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36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93"/>
        <w:gridCol w:w="5571"/>
      </w:tblGrid>
      <w:tr w:rsidR="0094424E" w:rsidTr="0081008F">
        <w:trPr>
          <w:jc w:val="center"/>
        </w:trPr>
        <w:tc>
          <w:tcPr>
            <w:tcW w:w="2793" w:type="dxa"/>
          </w:tcPr>
          <w:p w:rsidR="00072851" w:rsidRDefault="00C33EAD">
            <w:pPr>
              <w:suppressLineNumbers/>
              <w:rPr>
                <w:rFonts w:ascii="Arial" w:hAnsi="Arial"/>
                <w:b/>
                <w:bCs/>
                <w:noProof w:val="0"/>
                <w:sz w:val="26"/>
                <w:szCs w:val="26"/>
                <w:rtl/>
              </w:rPr>
            </w:pPr>
            <w:bookmarkStart w:id="0" w:name="_GoBack"/>
            <w:bookmarkEnd w:id="0"/>
            <w:r>
              <w:rPr>
                <w:rFonts w:ascii="Arial" w:hAnsi="Arial" w:hint="cs"/>
                <w:b/>
                <w:bCs/>
                <w:noProof w:val="0"/>
                <w:sz w:val="26"/>
                <w:szCs w:val="26"/>
                <w:rtl/>
              </w:rPr>
              <w:t>ה</w:t>
            </w:r>
            <w:r w:rsidR="006C793C">
              <w:rPr>
                <w:rFonts w:ascii="Arial" w:hAnsi="Arial"/>
                <w:b/>
                <w:bCs/>
                <w:noProof w:val="0"/>
                <w:sz w:val="26"/>
                <w:szCs w:val="26"/>
                <w:rtl/>
              </w:rPr>
              <w:t>עותר</w:t>
            </w:r>
            <w:r w:rsidR="006C793C">
              <w:rPr>
                <w:rFonts w:ascii="Arial" w:hAnsi="Arial" w:hint="cs"/>
                <w:b/>
                <w:bCs/>
                <w:noProof w:val="0"/>
                <w:sz w:val="26"/>
                <w:szCs w:val="26"/>
                <w:rtl/>
              </w:rPr>
              <w:t xml:space="preserve">ת </w:t>
            </w:r>
          </w:p>
        </w:tc>
        <w:tc>
          <w:tcPr>
            <w:tcW w:w="5571" w:type="dxa"/>
          </w:tcPr>
          <w:p w:rsidR="00C33EAD" w:rsidRDefault="00B859C5" w:rsidP="007C2453">
            <w:pPr>
              <w:suppressLineNumbers/>
              <w:rPr>
                <w:rFonts w:ascii="Arial" w:hAnsi="Arial"/>
                <w:b/>
                <w:bCs/>
                <w:noProof w:val="0"/>
                <w:sz w:val="26"/>
                <w:szCs w:val="26"/>
                <w:rtl/>
              </w:rPr>
            </w:pPr>
            <w:r>
              <w:rPr>
                <w:rFonts w:ascii="Arial" w:hAnsi="Arial" w:hint="eastAsia"/>
                <w:b/>
                <w:bCs/>
                <w:noProof w:val="0"/>
                <w:sz w:val="26"/>
                <w:szCs w:val="26"/>
                <w:rtl/>
              </w:rPr>
              <w:t>רבקה מקונן אשטה</w:t>
            </w:r>
            <w:r>
              <w:rPr>
                <w:rFonts w:hint="cs"/>
                <w:rtl/>
              </w:rPr>
              <w:t xml:space="preserve"> </w:t>
            </w:r>
          </w:p>
          <w:p w:rsidR="0094424E" w:rsidRDefault="00B859C5" w:rsidP="007C2453">
            <w:pPr>
              <w:suppressLineNumbers/>
              <w:rPr>
                <w:b/>
                <w:bCs/>
                <w:noProof w:val="0"/>
                <w:sz w:val="26"/>
                <w:szCs w:val="26"/>
              </w:rPr>
            </w:pPr>
            <w:r>
              <w:rPr>
                <w:rFonts w:ascii="Arial" w:hAnsi="Arial"/>
                <w:b/>
                <w:bCs/>
                <w:noProof w:val="0"/>
                <w:sz w:val="26"/>
                <w:szCs w:val="26"/>
                <w:rtl/>
              </w:rPr>
              <w:t>ע"י ב"כ עוה"ד</w:t>
            </w:r>
            <w:r w:rsidR="006C793C">
              <w:rPr>
                <w:rFonts w:hint="cs"/>
                <w:b/>
                <w:bCs/>
                <w:noProof w:val="0"/>
                <w:sz w:val="26"/>
                <w:szCs w:val="26"/>
                <w:rtl/>
              </w:rPr>
              <w:t xml:space="preserve"> חגית גיגי - יסברג</w:t>
            </w:r>
          </w:p>
        </w:tc>
      </w:tr>
      <w:tr w:rsidR="0094424E" w:rsidTr="0081008F">
        <w:trPr>
          <w:jc w:val="center"/>
        </w:trPr>
        <w:tc>
          <w:tcPr>
            <w:tcW w:w="8364" w:type="dxa"/>
            <w:gridSpan w:val="2"/>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81008F">
        <w:trPr>
          <w:jc w:val="center"/>
        </w:trPr>
        <w:tc>
          <w:tcPr>
            <w:tcW w:w="2793" w:type="dxa"/>
          </w:tcPr>
          <w:p w:rsidR="0094424E" w:rsidRDefault="00C33EAD" w:rsidP="009E461A">
            <w:pPr>
              <w:suppressLineNumbers/>
              <w:rPr>
                <w:rFonts w:ascii="Arial" w:hAnsi="Arial"/>
                <w:b/>
                <w:bCs/>
                <w:noProof w:val="0"/>
                <w:sz w:val="26"/>
                <w:szCs w:val="26"/>
              </w:rPr>
            </w:pPr>
            <w:r>
              <w:rPr>
                <w:rFonts w:ascii="Arial" w:hAnsi="Arial" w:hint="cs"/>
                <w:b/>
                <w:bCs/>
                <w:noProof w:val="0"/>
                <w:sz w:val="26"/>
                <w:szCs w:val="26"/>
                <w:rtl/>
              </w:rPr>
              <w:t>ה</w:t>
            </w:r>
            <w:r w:rsidR="006C793C">
              <w:rPr>
                <w:rFonts w:ascii="Arial" w:hAnsi="Arial"/>
                <w:b/>
                <w:bCs/>
                <w:noProof w:val="0"/>
                <w:sz w:val="26"/>
                <w:szCs w:val="26"/>
                <w:rtl/>
              </w:rPr>
              <w:t>משיב</w:t>
            </w:r>
          </w:p>
        </w:tc>
        <w:tc>
          <w:tcPr>
            <w:tcW w:w="5571" w:type="dxa"/>
          </w:tcPr>
          <w:p w:rsidR="00C33EAD" w:rsidRDefault="00B859C5" w:rsidP="007C2453">
            <w:pPr>
              <w:suppressLineNumbers/>
              <w:rPr>
                <w:rtl/>
              </w:rPr>
            </w:pPr>
            <w:r>
              <w:rPr>
                <w:rFonts w:ascii="Arial" w:hAnsi="Arial" w:hint="eastAsia"/>
                <w:b/>
                <w:bCs/>
                <w:noProof w:val="0"/>
                <w:sz w:val="26"/>
                <w:szCs w:val="26"/>
                <w:rtl/>
              </w:rPr>
              <w:t>משרד הבינוי והשיכון/המשרד הראשי</w:t>
            </w:r>
            <w:r>
              <w:rPr>
                <w:rFonts w:hint="cs"/>
                <w:rtl/>
              </w:rPr>
              <w:t xml:space="preserve"> </w:t>
            </w:r>
          </w:p>
          <w:p w:rsidR="00CF6BB7" w:rsidRPr="009E461A" w:rsidRDefault="00B859C5" w:rsidP="007C2453">
            <w:pPr>
              <w:suppressLineNumbers/>
              <w:rPr>
                <w:rtl/>
              </w:rPr>
            </w:pPr>
            <w:r>
              <w:rPr>
                <w:rFonts w:ascii="Arial" w:hAnsi="Arial"/>
                <w:b/>
                <w:bCs/>
                <w:noProof w:val="0"/>
                <w:sz w:val="26"/>
                <w:szCs w:val="26"/>
                <w:rtl/>
              </w:rPr>
              <w:t>ע"י ב"כ עוה"ד</w:t>
            </w:r>
            <w:r w:rsidR="006C793C">
              <w:rPr>
                <w:rFonts w:hint="cs"/>
                <w:rtl/>
              </w:rPr>
              <w:t xml:space="preserve"> </w:t>
            </w:r>
            <w:r w:rsidR="006C793C" w:rsidRPr="006C793C">
              <w:rPr>
                <w:rFonts w:hint="cs"/>
                <w:b/>
                <w:bCs/>
                <w:sz w:val="28"/>
                <w:szCs w:val="28"/>
                <w:rtl/>
              </w:rPr>
              <w:t>יעקב חמו</w:t>
            </w:r>
            <w:r w:rsidR="006C793C" w:rsidRPr="006C793C">
              <w:rPr>
                <w:rFonts w:hint="cs"/>
                <w:sz w:val="28"/>
                <w:szCs w:val="28"/>
                <w:rtl/>
              </w:rPr>
              <w:t xml:space="preserve"> </w:t>
            </w:r>
          </w:p>
        </w:tc>
      </w:tr>
    </w:tbl>
    <w:p w:rsidR="0094424E" w:rsidRDefault="0094424E" w:rsidP="00D44968">
      <w:pPr>
        <w:suppressLineNumbers/>
        <w:rPr>
          <w:rtl/>
        </w:rPr>
      </w:pPr>
    </w:p>
    <w:tbl>
      <w:tblPr>
        <w:tblStyle w:val="a9"/>
        <w:bidiVisual/>
        <w:tblW w:w="850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502"/>
      </w:tblGrid>
      <w:tr w:rsidR="00694556" w:rsidRPr="00DE1E7D" w:rsidTr="00B32848">
        <w:trPr>
          <w:jc w:val="center"/>
        </w:trPr>
        <w:tc>
          <w:tcPr>
            <w:tcW w:w="8502"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C57C5D" w:rsidRPr="00C57C5D" w:rsidRDefault="00C57C5D">
      <w:pPr>
        <w:spacing w:line="360" w:lineRule="auto"/>
        <w:jc w:val="both"/>
        <w:rPr>
          <w:rFonts w:ascii="Arial" w:hAnsi="Arial"/>
          <w:b/>
          <w:bCs/>
          <w:noProof w:val="0"/>
          <w:u w:val="single"/>
          <w:rtl/>
        </w:rPr>
      </w:pPr>
      <w:bookmarkStart w:id="1" w:name="NGCSBookmark"/>
      <w:bookmarkEnd w:id="1"/>
      <w:r w:rsidRPr="00C57C5D">
        <w:rPr>
          <w:rFonts w:ascii="Arial" w:hAnsi="Arial" w:hint="cs"/>
          <w:b/>
          <w:bCs/>
          <w:noProof w:val="0"/>
          <w:u w:val="single"/>
          <w:rtl/>
        </w:rPr>
        <w:t>הרקע לעתירה</w:t>
      </w:r>
    </w:p>
    <w:p w:rsidR="00C57C5D" w:rsidRDefault="00C57C5D" w:rsidP="00361763">
      <w:pPr>
        <w:spacing w:line="360" w:lineRule="auto"/>
        <w:jc w:val="both"/>
        <w:rPr>
          <w:rFonts w:ascii="Arial" w:hAnsi="Arial"/>
          <w:noProof w:val="0"/>
          <w:rtl/>
        </w:rPr>
      </w:pPr>
      <w:r w:rsidRPr="005B1243">
        <w:rPr>
          <w:rFonts w:ascii="Arial" w:hAnsi="Arial" w:hint="cs"/>
          <w:noProof w:val="0"/>
          <w:rtl/>
        </w:rPr>
        <w:t>בשלהי שנת 2020 החלו בני משפחת טרקאין קסהון ז"ל (להלן: "המנוח") בהליכים לרכוש את הדירה בדיור הציבורי</w:t>
      </w:r>
      <w:r w:rsidR="005B1243" w:rsidRPr="005B1243">
        <w:rPr>
          <w:rFonts w:ascii="Arial" w:hAnsi="Arial" w:hint="cs"/>
          <w:noProof w:val="0"/>
          <w:rtl/>
        </w:rPr>
        <w:t>, ברחוב ציזלינג 3, דירה</w:t>
      </w:r>
      <w:r w:rsidR="005B1243">
        <w:rPr>
          <w:rFonts w:ascii="Arial" w:hAnsi="Arial" w:hint="cs"/>
          <w:noProof w:val="0"/>
          <w:rtl/>
        </w:rPr>
        <w:t xml:space="preserve"> מס' 6 באר שבע (להלן: "הדירה")</w:t>
      </w:r>
      <w:r>
        <w:rPr>
          <w:rFonts w:ascii="Arial" w:hAnsi="Arial" w:hint="cs"/>
          <w:noProof w:val="0"/>
          <w:rtl/>
        </w:rPr>
        <w:t xml:space="preserve"> בה התגורר המנוח במשך כ- 30 שנה</w:t>
      </w:r>
      <w:r w:rsidR="00EC41C5">
        <w:rPr>
          <w:rFonts w:ascii="Arial" w:hAnsi="Arial" w:hint="cs"/>
          <w:noProof w:val="0"/>
          <w:rtl/>
        </w:rPr>
        <w:t>,</w:t>
      </w:r>
      <w:r>
        <w:rPr>
          <w:rFonts w:ascii="Arial" w:hAnsi="Arial" w:hint="cs"/>
          <w:noProof w:val="0"/>
          <w:rtl/>
        </w:rPr>
        <w:t xml:space="preserve"> זאת באמצעות יפוי כוח </w:t>
      </w:r>
      <w:r w:rsidR="00EC41C5">
        <w:rPr>
          <w:rFonts w:ascii="Arial" w:hAnsi="Arial" w:hint="cs"/>
          <w:noProof w:val="0"/>
          <w:rtl/>
        </w:rPr>
        <w:t>נוטריוני</w:t>
      </w:r>
      <w:r>
        <w:rPr>
          <w:rFonts w:ascii="Arial" w:hAnsi="Arial" w:hint="cs"/>
          <w:noProof w:val="0"/>
          <w:rtl/>
        </w:rPr>
        <w:t xml:space="preserve"> </w:t>
      </w:r>
      <w:r w:rsidR="00361763">
        <w:rPr>
          <w:rFonts w:ascii="Arial" w:hAnsi="Arial" w:hint="cs"/>
          <w:noProof w:val="0"/>
          <w:rtl/>
        </w:rPr>
        <w:t xml:space="preserve">מיום 8.5.2017 </w:t>
      </w:r>
      <w:r>
        <w:rPr>
          <w:rFonts w:ascii="Arial" w:hAnsi="Arial" w:hint="cs"/>
          <w:noProof w:val="0"/>
          <w:rtl/>
        </w:rPr>
        <w:t>שהיה בידיהם (נספח ו' לעתירה)</w:t>
      </w:r>
      <w:r w:rsidR="00EC41C5">
        <w:rPr>
          <w:rFonts w:ascii="Arial" w:hAnsi="Arial" w:hint="cs"/>
          <w:noProof w:val="0"/>
          <w:rtl/>
        </w:rPr>
        <w:t xml:space="preserve"> </w:t>
      </w:r>
      <w:r w:rsidR="00361763">
        <w:rPr>
          <w:rFonts w:ascii="Arial" w:hAnsi="Arial" w:hint="cs"/>
          <w:noProof w:val="0"/>
          <w:rtl/>
        </w:rPr>
        <w:t>ו</w:t>
      </w:r>
      <w:r w:rsidR="00EC41C5">
        <w:rPr>
          <w:rFonts w:ascii="Arial" w:hAnsi="Arial" w:hint="cs"/>
          <w:noProof w:val="0"/>
          <w:rtl/>
        </w:rPr>
        <w:t>אשר נחתם בהיות המנוח בן 97</w:t>
      </w:r>
      <w:r w:rsidR="00361763">
        <w:rPr>
          <w:rFonts w:ascii="Arial" w:hAnsi="Arial" w:hint="cs"/>
          <w:noProof w:val="0"/>
          <w:rtl/>
        </w:rPr>
        <w:t xml:space="preserve"> (להלן: </w:t>
      </w:r>
      <w:r w:rsidR="00361763">
        <w:rPr>
          <w:rFonts w:ascii="Arial" w:hAnsi="Arial" w:hint="cs"/>
          <w:b/>
          <w:bCs/>
          <w:noProof w:val="0"/>
          <w:rtl/>
        </w:rPr>
        <w:t>"יפוי הכוח"</w:t>
      </w:r>
      <w:r w:rsidR="00361763">
        <w:rPr>
          <w:rFonts w:ascii="Arial" w:hAnsi="Arial" w:hint="cs"/>
          <w:noProof w:val="0"/>
          <w:rtl/>
        </w:rPr>
        <w:t>)</w:t>
      </w:r>
      <w:r>
        <w:rPr>
          <w:rFonts w:ascii="Arial" w:hAnsi="Arial" w:hint="cs"/>
          <w:noProof w:val="0"/>
          <w:rtl/>
        </w:rPr>
        <w:t xml:space="preserve">. </w:t>
      </w:r>
      <w:r w:rsidR="00361763">
        <w:rPr>
          <w:rFonts w:ascii="Arial" w:hAnsi="Arial" w:hint="cs"/>
          <w:noProof w:val="0"/>
          <w:rtl/>
        </w:rPr>
        <w:t>בתו של המנוח, הגב' טרקיין למל</w:t>
      </w:r>
      <w:r w:rsidR="000D411D">
        <w:rPr>
          <w:rFonts w:ascii="Arial" w:hAnsi="Arial" w:hint="cs"/>
          <w:noProof w:val="0"/>
          <w:rtl/>
        </w:rPr>
        <w:t>ם</w:t>
      </w:r>
      <w:r w:rsidR="00361763">
        <w:rPr>
          <w:rFonts w:ascii="Arial" w:hAnsi="Arial" w:hint="cs"/>
          <w:noProof w:val="0"/>
          <w:rtl/>
        </w:rPr>
        <w:t xml:space="preserve"> לאה</w:t>
      </w:r>
      <w:r>
        <w:rPr>
          <w:rFonts w:ascii="Arial" w:hAnsi="Arial" w:hint="cs"/>
          <w:noProof w:val="0"/>
          <w:rtl/>
        </w:rPr>
        <w:t xml:space="preserve"> </w:t>
      </w:r>
      <w:r w:rsidR="000D411D">
        <w:rPr>
          <w:rFonts w:ascii="Arial" w:hAnsi="Arial" w:hint="cs"/>
          <w:noProof w:val="0"/>
          <w:rtl/>
        </w:rPr>
        <w:t xml:space="preserve">היתה מיופת הכוח על פי יפוי הכוח אשר איפשר לה, בין היתר, לעשות כל עסקה בקשר לכל נכס במקרקעין. כפי </w:t>
      </w:r>
      <w:r>
        <w:rPr>
          <w:rFonts w:ascii="Arial" w:hAnsi="Arial" w:hint="cs"/>
          <w:noProof w:val="0"/>
          <w:rtl/>
        </w:rPr>
        <w:t xml:space="preserve">שיפורט להלן, בני המשפחה המציאו את כל הנדרש לרכישת הדירה עוד בתחילת שנת 2021, אך </w:t>
      </w:r>
      <w:r w:rsidR="00EC41C5">
        <w:rPr>
          <w:rFonts w:ascii="Arial" w:hAnsi="Arial" w:hint="cs"/>
          <w:noProof w:val="0"/>
          <w:rtl/>
        </w:rPr>
        <w:t>לא נפתחה בקשה בעמידר ל</w:t>
      </w:r>
      <w:r>
        <w:rPr>
          <w:rFonts w:ascii="Arial" w:hAnsi="Arial" w:hint="cs"/>
          <w:noProof w:val="0"/>
          <w:rtl/>
        </w:rPr>
        <w:t xml:space="preserve">רכישת הדירה </w:t>
      </w:r>
      <w:r w:rsidR="00EC41C5">
        <w:rPr>
          <w:rFonts w:ascii="Arial" w:hAnsi="Arial" w:hint="cs"/>
          <w:noProof w:val="0"/>
          <w:rtl/>
        </w:rPr>
        <w:t>בשל דרישת עמידר</w:t>
      </w:r>
      <w:r w:rsidR="00E04B56">
        <w:rPr>
          <w:rFonts w:ascii="Arial" w:hAnsi="Arial" w:hint="cs"/>
          <w:noProof w:val="0"/>
          <w:rtl/>
        </w:rPr>
        <w:t>,</w:t>
      </w:r>
      <w:r w:rsidR="00EC41C5">
        <w:rPr>
          <w:rFonts w:ascii="Arial" w:hAnsi="Arial" w:hint="cs"/>
          <w:noProof w:val="0"/>
          <w:rtl/>
        </w:rPr>
        <w:t xml:space="preserve"> כי בני המשפחה ימציאו צו מינוי אפוטרופוס. בני המשפחה החלו בהליכים להוצאת צו מינוי אפוטרופוס,  אך המנוח נפטר ביום 19.11.22 והרכישה </w:t>
      </w:r>
      <w:r>
        <w:rPr>
          <w:rFonts w:ascii="Arial" w:hAnsi="Arial" w:hint="cs"/>
          <w:noProof w:val="0"/>
          <w:rtl/>
        </w:rPr>
        <w:t>לא יצאה לפועל</w:t>
      </w:r>
      <w:r w:rsidR="00EC41C5">
        <w:rPr>
          <w:rFonts w:ascii="Arial" w:hAnsi="Arial" w:hint="cs"/>
          <w:noProof w:val="0"/>
          <w:rtl/>
        </w:rPr>
        <w:t>.</w:t>
      </w:r>
    </w:p>
    <w:p w:rsidR="005B1243" w:rsidRPr="005B1243" w:rsidRDefault="005B1243" w:rsidP="005B1243">
      <w:pPr>
        <w:spacing w:line="360" w:lineRule="auto"/>
        <w:jc w:val="both"/>
        <w:rPr>
          <w:rFonts w:ascii="Arial" w:hAnsi="Arial"/>
          <w:noProof w:val="0"/>
          <w:rtl/>
        </w:rPr>
      </w:pPr>
      <w:r w:rsidRPr="005B1243">
        <w:rPr>
          <w:rFonts w:ascii="Arial" w:hAnsi="Arial" w:hint="cs"/>
          <w:noProof w:val="0"/>
          <w:rtl/>
        </w:rPr>
        <w:t xml:space="preserve">העותרת טוענת כי היה על המשיב לקבל את ייפוי הכוח הנוטריוני כפי שקיבלו בעת שסיפק למנוח תעודת זכאות וחידושה ולא היה בסיס מוצדק להתעקש על הוצאת צו מינוי אפוטרופוס. </w:t>
      </w:r>
    </w:p>
    <w:p w:rsidR="00C57C5D" w:rsidRDefault="00C57C5D">
      <w:pPr>
        <w:spacing w:line="360" w:lineRule="auto"/>
        <w:jc w:val="both"/>
        <w:rPr>
          <w:rFonts w:ascii="Arial" w:hAnsi="Arial"/>
          <w:b/>
          <w:bCs/>
          <w:noProof w:val="0"/>
          <w:u w:val="single"/>
          <w:rtl/>
        </w:rPr>
      </w:pPr>
    </w:p>
    <w:p w:rsidR="00694556" w:rsidRPr="00627E3C" w:rsidRDefault="00627E3C">
      <w:pPr>
        <w:spacing w:line="360" w:lineRule="auto"/>
        <w:jc w:val="both"/>
        <w:rPr>
          <w:rFonts w:ascii="Arial" w:hAnsi="Arial"/>
          <w:b/>
          <w:bCs/>
          <w:noProof w:val="0"/>
          <w:u w:val="single"/>
          <w:rtl/>
        </w:rPr>
      </w:pPr>
      <w:r w:rsidRPr="00627E3C">
        <w:rPr>
          <w:rFonts w:ascii="Arial" w:hAnsi="Arial" w:hint="cs"/>
          <w:b/>
          <w:bCs/>
          <w:noProof w:val="0"/>
          <w:u w:val="single"/>
          <w:rtl/>
        </w:rPr>
        <w:t>תמצית טענות העותרת:</w:t>
      </w:r>
    </w:p>
    <w:p w:rsidR="005B1243" w:rsidRDefault="006C793C" w:rsidP="005D5495">
      <w:pPr>
        <w:pStyle w:val="ad"/>
        <w:numPr>
          <w:ilvl w:val="0"/>
          <w:numId w:val="1"/>
        </w:numPr>
        <w:spacing w:line="360" w:lineRule="auto"/>
        <w:jc w:val="both"/>
        <w:rPr>
          <w:rFonts w:ascii="Arial" w:hAnsi="Arial"/>
          <w:noProof w:val="0"/>
        </w:rPr>
      </w:pPr>
      <w:r>
        <w:rPr>
          <w:rFonts w:ascii="Arial" w:hAnsi="Arial" w:hint="cs"/>
          <w:noProof w:val="0"/>
          <w:rtl/>
        </w:rPr>
        <w:t>העותרת הינה נכדתו של המנוח</w:t>
      </w:r>
      <w:r w:rsidR="00C57C5D">
        <w:rPr>
          <w:rFonts w:ascii="Arial" w:hAnsi="Arial" w:hint="cs"/>
          <w:noProof w:val="0"/>
          <w:rtl/>
        </w:rPr>
        <w:t>,</w:t>
      </w:r>
      <w:r>
        <w:rPr>
          <w:rFonts w:ascii="Arial" w:hAnsi="Arial" w:hint="cs"/>
          <w:noProof w:val="0"/>
          <w:rtl/>
        </w:rPr>
        <w:t xml:space="preserve"> הדייר החוזי על פי חוזה שכירות שנחתם עם המנוח ואשתו לבין חברת "עמידר" ביום 17.11.92 ביחס לדירה</w:t>
      </w:r>
      <w:r w:rsidR="005B1243">
        <w:rPr>
          <w:rFonts w:ascii="Arial" w:hAnsi="Arial" w:hint="cs"/>
          <w:noProof w:val="0"/>
          <w:rtl/>
        </w:rPr>
        <w:t>.</w:t>
      </w:r>
    </w:p>
    <w:p w:rsidR="006C793C" w:rsidRDefault="006C793C" w:rsidP="005B1243">
      <w:pPr>
        <w:pStyle w:val="ad"/>
        <w:spacing w:line="360" w:lineRule="auto"/>
        <w:jc w:val="both"/>
        <w:rPr>
          <w:rFonts w:ascii="Arial" w:hAnsi="Arial"/>
          <w:noProof w:val="0"/>
          <w:rtl/>
        </w:rPr>
      </w:pPr>
      <w:r>
        <w:rPr>
          <w:rFonts w:ascii="Arial" w:hAnsi="Arial" w:hint="cs"/>
          <w:noProof w:val="0"/>
          <w:rtl/>
        </w:rPr>
        <w:t xml:space="preserve">המנוח התגורר  עם אשתו בדירה עד מותה, ולאחר מותה התגורר בדירה ברציפות במשך 30 שנה עד מותו ביום 19.11.22. </w:t>
      </w:r>
    </w:p>
    <w:p w:rsidR="006C793C" w:rsidRDefault="006C793C" w:rsidP="006C793C">
      <w:pPr>
        <w:pStyle w:val="ad"/>
        <w:spacing w:line="360" w:lineRule="auto"/>
        <w:jc w:val="both"/>
        <w:rPr>
          <w:rFonts w:ascii="Arial" w:hAnsi="Arial"/>
          <w:noProof w:val="0"/>
          <w:rtl/>
        </w:rPr>
      </w:pPr>
      <w:r>
        <w:rPr>
          <w:rFonts w:ascii="Arial" w:hAnsi="Arial" w:hint="cs"/>
          <w:noProof w:val="0"/>
          <w:rtl/>
        </w:rPr>
        <w:t xml:space="preserve">על פי הנטען בעתירה יורשיו של המנוח על פי חוק הירושה הם ילדיו וכולם חתמו על תצהיר בדבר הסתלקות כל יורש מכל זכות של המנוח בדירה לטובת העותרת. </w:t>
      </w:r>
    </w:p>
    <w:p w:rsidR="0027279B" w:rsidRDefault="0027279B" w:rsidP="006C793C">
      <w:pPr>
        <w:pStyle w:val="ad"/>
        <w:spacing w:line="360" w:lineRule="auto"/>
        <w:jc w:val="both"/>
        <w:rPr>
          <w:rFonts w:ascii="Arial" w:hAnsi="Arial"/>
          <w:noProof w:val="0"/>
          <w:rtl/>
        </w:rPr>
      </w:pPr>
    </w:p>
    <w:p w:rsidR="00C71C67" w:rsidRDefault="006C793C" w:rsidP="00DA6875">
      <w:pPr>
        <w:pStyle w:val="ad"/>
        <w:numPr>
          <w:ilvl w:val="0"/>
          <w:numId w:val="1"/>
        </w:numPr>
        <w:spacing w:line="360" w:lineRule="auto"/>
        <w:jc w:val="both"/>
        <w:rPr>
          <w:rFonts w:ascii="Arial" w:hAnsi="Arial"/>
          <w:noProof w:val="0"/>
        </w:rPr>
      </w:pPr>
      <w:r>
        <w:rPr>
          <w:rFonts w:ascii="Arial" w:hAnsi="Arial" w:hint="cs"/>
          <w:noProof w:val="0"/>
          <w:rtl/>
        </w:rPr>
        <w:t>בעתירה מבוקש לבטל את החלטת המשיב מיום 02.02.23</w:t>
      </w:r>
      <w:r w:rsidR="00DA6875">
        <w:rPr>
          <w:rFonts w:ascii="Arial" w:hAnsi="Arial" w:hint="cs"/>
          <w:noProof w:val="0"/>
          <w:rtl/>
        </w:rPr>
        <w:t>,</w:t>
      </w:r>
      <w:r>
        <w:rPr>
          <w:rFonts w:ascii="Arial" w:hAnsi="Arial" w:hint="cs"/>
          <w:noProof w:val="0"/>
          <w:rtl/>
        </w:rPr>
        <w:t xml:space="preserve"> </w:t>
      </w:r>
      <w:r w:rsidR="00DA6875">
        <w:rPr>
          <w:rFonts w:ascii="Arial" w:hAnsi="Arial" w:hint="cs"/>
          <w:noProof w:val="0"/>
          <w:rtl/>
        </w:rPr>
        <w:t xml:space="preserve">לפיה משפחת המנוח מחזיקה בדירה שלא כדין. לטענת העותרת ההחלטה ניתנה </w:t>
      </w:r>
      <w:r w:rsidR="00C71C67">
        <w:rPr>
          <w:rFonts w:ascii="Arial" w:hAnsi="Arial" w:hint="cs"/>
          <w:noProof w:val="0"/>
          <w:rtl/>
        </w:rPr>
        <w:t xml:space="preserve">בחוסר תום לב ובחוסר סבירות. העותרת מבקשת לאפשר לה להמשיך את הליך רכישת הדירה בה החל המנוח על שמה. לטענתה, המנוח הגיש בקשה לרכישת הדירה בחודש דצמבר 2020 וביום 25.02.21 סופקה </w:t>
      </w:r>
      <w:r w:rsidR="00C71C67">
        <w:rPr>
          <w:rFonts w:ascii="Arial" w:hAnsi="Arial" w:hint="cs"/>
          <w:noProof w:val="0"/>
          <w:rtl/>
        </w:rPr>
        <w:lastRenderedPageBreak/>
        <w:t xml:space="preserve">לו תעודת זכאות שהייתה בתוקף עד 22.02.22. תעודה זו הוארכה על ידי המשיב עד ליום 23.02.23. </w:t>
      </w:r>
    </w:p>
    <w:p w:rsidR="0027279B" w:rsidRDefault="0027279B" w:rsidP="0027279B">
      <w:pPr>
        <w:pStyle w:val="ad"/>
        <w:spacing w:line="360" w:lineRule="auto"/>
        <w:jc w:val="both"/>
        <w:rPr>
          <w:rFonts w:ascii="Arial" w:hAnsi="Arial"/>
          <w:noProof w:val="0"/>
        </w:rPr>
      </w:pPr>
    </w:p>
    <w:p w:rsidR="006C793C" w:rsidRDefault="00C71C67" w:rsidP="00C71C67">
      <w:pPr>
        <w:pStyle w:val="ad"/>
        <w:spacing w:line="360" w:lineRule="auto"/>
        <w:jc w:val="both"/>
        <w:rPr>
          <w:rFonts w:ascii="Arial" w:hAnsi="Arial"/>
          <w:noProof w:val="0"/>
          <w:rtl/>
        </w:rPr>
      </w:pPr>
      <w:r>
        <w:rPr>
          <w:rFonts w:ascii="Arial" w:hAnsi="Arial" w:hint="cs"/>
          <w:noProof w:val="0"/>
          <w:rtl/>
        </w:rPr>
        <w:t>העותרת טענה כי בכל שלבי הוצאת תעודת הזכאות לצורכי רכישת הדירה, המשיב היה מוכן לקבל ייפוי כוח נוטריוני עליו חתם</w:t>
      </w:r>
      <w:r w:rsidR="006F3D61">
        <w:rPr>
          <w:rFonts w:ascii="Arial" w:hAnsi="Arial" w:hint="cs"/>
          <w:noProof w:val="0"/>
          <w:rtl/>
        </w:rPr>
        <w:t xml:space="preserve"> המנוח ביום 08.05.2017, ולפיו המנוח ייפה את כוחה של בתו תרקיין למלם לאה לעשות כל פעולה בכל מוסד ממשלתי ביחס לכל ענייני</w:t>
      </w:r>
      <w:r w:rsidR="006F3D61">
        <w:rPr>
          <w:rFonts w:ascii="Arial" w:hAnsi="Arial" w:hint="eastAsia"/>
          <w:noProof w:val="0"/>
          <w:rtl/>
        </w:rPr>
        <w:t>ו</w:t>
      </w:r>
      <w:r w:rsidR="006F3D61">
        <w:rPr>
          <w:rFonts w:ascii="Arial" w:hAnsi="Arial" w:hint="cs"/>
          <w:noProof w:val="0"/>
          <w:rtl/>
        </w:rPr>
        <w:t xml:space="preserve"> הרכושים לרבות נכסי דלא ניידי. </w:t>
      </w:r>
    </w:p>
    <w:p w:rsidR="0027279B" w:rsidRDefault="0027279B" w:rsidP="00C71C67">
      <w:pPr>
        <w:pStyle w:val="ad"/>
        <w:spacing w:line="360" w:lineRule="auto"/>
        <w:jc w:val="both"/>
        <w:rPr>
          <w:rFonts w:ascii="Arial" w:hAnsi="Arial"/>
          <w:noProof w:val="0"/>
          <w:rtl/>
        </w:rPr>
      </w:pPr>
    </w:p>
    <w:p w:rsidR="006F3D61" w:rsidRDefault="006F3D61" w:rsidP="00C71C67">
      <w:pPr>
        <w:pStyle w:val="ad"/>
        <w:spacing w:line="360" w:lineRule="auto"/>
        <w:jc w:val="both"/>
        <w:rPr>
          <w:rFonts w:ascii="Arial" w:hAnsi="Arial"/>
          <w:noProof w:val="0"/>
          <w:rtl/>
        </w:rPr>
      </w:pPr>
      <w:r>
        <w:rPr>
          <w:rFonts w:ascii="Arial" w:hAnsi="Arial" w:hint="cs"/>
          <w:noProof w:val="0"/>
          <w:rtl/>
        </w:rPr>
        <w:t>עוד נטען כי ה</w:t>
      </w:r>
      <w:r w:rsidR="00526433">
        <w:rPr>
          <w:rFonts w:ascii="Arial" w:hAnsi="Arial" w:hint="cs"/>
          <w:noProof w:val="0"/>
          <w:rtl/>
        </w:rPr>
        <w:t xml:space="preserve">מנוח שילם את התשלום שנדרש ממנו בגין חוקר שאמור היה להגיע אך במקומו הגיע נציג חברת "עמידר" מר יגאל עמר. </w:t>
      </w:r>
    </w:p>
    <w:p w:rsidR="0027279B" w:rsidRDefault="0027279B" w:rsidP="00C71C67">
      <w:pPr>
        <w:pStyle w:val="ad"/>
        <w:spacing w:line="360" w:lineRule="auto"/>
        <w:jc w:val="both"/>
        <w:rPr>
          <w:rFonts w:ascii="Arial" w:hAnsi="Arial"/>
          <w:noProof w:val="0"/>
          <w:rtl/>
        </w:rPr>
      </w:pPr>
    </w:p>
    <w:p w:rsidR="00526433" w:rsidRDefault="00526433" w:rsidP="00627E3C">
      <w:pPr>
        <w:pStyle w:val="ad"/>
        <w:spacing w:line="360" w:lineRule="auto"/>
        <w:jc w:val="both"/>
        <w:rPr>
          <w:rFonts w:ascii="Arial" w:hAnsi="Arial"/>
          <w:noProof w:val="0"/>
          <w:rtl/>
        </w:rPr>
      </w:pPr>
      <w:r>
        <w:rPr>
          <w:rFonts w:ascii="Arial" w:hAnsi="Arial" w:hint="cs"/>
          <w:noProof w:val="0"/>
          <w:rtl/>
        </w:rPr>
        <w:t xml:space="preserve">לאחר ביקורו של מר עמר בדירה, מר עמר הודיע </w:t>
      </w:r>
      <w:r w:rsidR="00DA6875">
        <w:rPr>
          <w:rFonts w:ascii="Arial" w:hAnsi="Arial" w:hint="cs"/>
          <w:noProof w:val="0"/>
          <w:rtl/>
        </w:rPr>
        <w:t>לבני משפחת המנוח כי יש צורך במינ</w:t>
      </w:r>
      <w:r>
        <w:rPr>
          <w:rFonts w:ascii="Arial" w:hAnsi="Arial" w:hint="cs"/>
          <w:noProof w:val="0"/>
          <w:rtl/>
        </w:rPr>
        <w:t xml:space="preserve">וי אפוטרופוס למנוח. העותרת טוענת כי </w:t>
      </w:r>
      <w:r w:rsidR="008D26BF">
        <w:rPr>
          <w:rFonts w:ascii="Arial" w:hAnsi="Arial" w:hint="cs"/>
          <w:noProof w:val="0"/>
          <w:rtl/>
        </w:rPr>
        <w:t>דרישה זו נעש</w:t>
      </w:r>
      <w:r w:rsidR="00DA6875">
        <w:rPr>
          <w:rFonts w:ascii="Arial" w:hAnsi="Arial" w:hint="cs"/>
          <w:noProof w:val="0"/>
          <w:rtl/>
        </w:rPr>
        <w:t>תה בחוסר תום לב ובחוסר סבירות וב</w:t>
      </w:r>
      <w:r w:rsidR="008D26BF">
        <w:rPr>
          <w:rFonts w:ascii="Arial" w:hAnsi="Arial" w:hint="cs"/>
          <w:noProof w:val="0"/>
          <w:rtl/>
        </w:rPr>
        <w:t xml:space="preserve">ניגוד לייפוי הכוח  </w:t>
      </w:r>
      <w:r w:rsidR="00627E3C">
        <w:rPr>
          <w:rFonts w:ascii="Arial" w:hAnsi="Arial" w:hint="cs"/>
          <w:noProof w:val="0"/>
          <w:rtl/>
        </w:rPr>
        <w:t>הנוטריוני</w:t>
      </w:r>
      <w:r w:rsidR="008D26BF">
        <w:rPr>
          <w:rFonts w:ascii="Arial" w:hAnsi="Arial" w:hint="cs"/>
          <w:noProof w:val="0"/>
          <w:rtl/>
        </w:rPr>
        <w:t xml:space="preserve"> של</w:t>
      </w:r>
      <w:r w:rsidR="00627E3C">
        <w:rPr>
          <w:rFonts w:ascii="Arial" w:hAnsi="Arial" w:hint="cs"/>
          <w:noProof w:val="0"/>
          <w:rtl/>
        </w:rPr>
        <w:t xml:space="preserve"> המנוח שהיה בידיעת מר עמר. </w:t>
      </w:r>
    </w:p>
    <w:p w:rsidR="0027279B" w:rsidRDefault="0027279B" w:rsidP="00627E3C">
      <w:pPr>
        <w:pStyle w:val="ad"/>
        <w:spacing w:line="360" w:lineRule="auto"/>
        <w:jc w:val="both"/>
        <w:rPr>
          <w:rFonts w:ascii="Arial" w:hAnsi="Arial"/>
          <w:noProof w:val="0"/>
          <w:rtl/>
        </w:rPr>
      </w:pPr>
    </w:p>
    <w:p w:rsidR="00627E3C" w:rsidRDefault="00627E3C" w:rsidP="00627E3C">
      <w:pPr>
        <w:pStyle w:val="ad"/>
        <w:spacing w:line="360" w:lineRule="auto"/>
        <w:jc w:val="both"/>
        <w:rPr>
          <w:rFonts w:ascii="Arial" w:hAnsi="Arial"/>
          <w:noProof w:val="0"/>
          <w:rtl/>
        </w:rPr>
      </w:pPr>
      <w:r>
        <w:rPr>
          <w:rFonts w:ascii="Arial" w:hAnsi="Arial" w:hint="cs"/>
          <w:noProof w:val="0"/>
          <w:rtl/>
        </w:rPr>
        <w:t xml:space="preserve">עוד נטען כי בני משפחת המנוח פנו לבית משפט לבירור בעניין מינוי אפוטרופוס, אלא אז שמצבו של המנוח הלך והתדרדר עד מותו ביום 19.11.22. </w:t>
      </w:r>
    </w:p>
    <w:p w:rsidR="0027279B" w:rsidRDefault="0027279B" w:rsidP="00627E3C">
      <w:pPr>
        <w:pStyle w:val="ad"/>
        <w:spacing w:line="360" w:lineRule="auto"/>
        <w:jc w:val="both"/>
        <w:rPr>
          <w:rFonts w:ascii="Arial" w:hAnsi="Arial"/>
          <w:noProof w:val="0"/>
          <w:rtl/>
        </w:rPr>
      </w:pPr>
    </w:p>
    <w:p w:rsidR="00627E3C" w:rsidRDefault="00627E3C" w:rsidP="00DA6875">
      <w:pPr>
        <w:pStyle w:val="ad"/>
        <w:spacing w:line="360" w:lineRule="auto"/>
        <w:jc w:val="both"/>
        <w:rPr>
          <w:rFonts w:ascii="Arial" w:hAnsi="Arial"/>
          <w:noProof w:val="0"/>
          <w:rtl/>
        </w:rPr>
      </w:pPr>
      <w:r>
        <w:rPr>
          <w:rFonts w:ascii="Arial" w:hAnsi="Arial" w:hint="cs"/>
          <w:noProof w:val="0"/>
          <w:rtl/>
        </w:rPr>
        <w:t xml:space="preserve">העותרת טוענת כי היה על המשיב לקבל את ייפוי הכוח הנוטריוני כפי שקיבלו בעת שסיפק למנוח תעודת זכאות וחידושה ולא היה בסיס מוצדק להתעקש על </w:t>
      </w:r>
      <w:r w:rsidR="00DA6875">
        <w:rPr>
          <w:rFonts w:ascii="Arial" w:hAnsi="Arial" w:hint="cs"/>
          <w:noProof w:val="0"/>
          <w:rtl/>
        </w:rPr>
        <w:t xml:space="preserve">הוצאת </w:t>
      </w:r>
      <w:r>
        <w:rPr>
          <w:rFonts w:ascii="Arial" w:hAnsi="Arial" w:hint="cs"/>
          <w:noProof w:val="0"/>
          <w:rtl/>
        </w:rPr>
        <w:t xml:space="preserve">צו מינוי אפוטרופוס. </w:t>
      </w:r>
    </w:p>
    <w:p w:rsidR="00627E3C" w:rsidRDefault="00627E3C" w:rsidP="00627E3C">
      <w:pPr>
        <w:pStyle w:val="ad"/>
        <w:spacing w:line="360" w:lineRule="auto"/>
        <w:jc w:val="both"/>
        <w:rPr>
          <w:rFonts w:ascii="Arial" w:hAnsi="Arial"/>
          <w:noProof w:val="0"/>
          <w:rtl/>
        </w:rPr>
      </w:pPr>
    </w:p>
    <w:p w:rsidR="00627E3C" w:rsidRPr="00627E3C" w:rsidRDefault="00627E3C" w:rsidP="00627E3C">
      <w:pPr>
        <w:spacing w:line="360" w:lineRule="auto"/>
        <w:jc w:val="both"/>
        <w:rPr>
          <w:rFonts w:ascii="Arial" w:hAnsi="Arial"/>
          <w:b/>
          <w:bCs/>
          <w:noProof w:val="0"/>
          <w:u w:val="single"/>
          <w:rtl/>
        </w:rPr>
      </w:pPr>
      <w:r w:rsidRPr="00627E3C">
        <w:rPr>
          <w:rFonts w:ascii="Arial" w:hAnsi="Arial" w:hint="cs"/>
          <w:b/>
          <w:bCs/>
          <w:noProof w:val="0"/>
          <w:u w:val="single"/>
          <w:rtl/>
        </w:rPr>
        <w:t>תמצית תשובת המשיב:</w:t>
      </w:r>
    </w:p>
    <w:p w:rsidR="00694556" w:rsidRDefault="00DA6875" w:rsidP="00627E3C">
      <w:pPr>
        <w:pStyle w:val="ad"/>
        <w:numPr>
          <w:ilvl w:val="0"/>
          <w:numId w:val="1"/>
        </w:numPr>
        <w:spacing w:line="360" w:lineRule="auto"/>
        <w:jc w:val="both"/>
        <w:rPr>
          <w:rFonts w:ascii="Arial" w:hAnsi="Arial"/>
          <w:noProof w:val="0"/>
        </w:rPr>
      </w:pPr>
      <w:r>
        <w:rPr>
          <w:rFonts w:ascii="Arial" w:hAnsi="Arial" w:hint="cs"/>
          <w:noProof w:val="0"/>
          <w:rtl/>
        </w:rPr>
        <w:t xml:space="preserve">לטענת המשיב העותרת לא צירפה לעתירתה צו ירושה ועל כן כלל לא ברור מכוח איזו זכות מבקשת העותרת זכויות בדירה. </w:t>
      </w:r>
    </w:p>
    <w:p w:rsidR="0027279B" w:rsidRDefault="0027279B" w:rsidP="0027279B">
      <w:pPr>
        <w:pStyle w:val="ad"/>
        <w:spacing w:line="360" w:lineRule="auto"/>
        <w:jc w:val="both"/>
        <w:rPr>
          <w:rFonts w:ascii="Arial" w:hAnsi="Arial"/>
          <w:noProof w:val="0"/>
        </w:rPr>
      </w:pPr>
    </w:p>
    <w:p w:rsidR="00DA6875" w:rsidRDefault="00DA6875" w:rsidP="00DA6875">
      <w:pPr>
        <w:pStyle w:val="ad"/>
        <w:spacing w:line="360" w:lineRule="auto"/>
        <w:jc w:val="both"/>
        <w:rPr>
          <w:rFonts w:ascii="Arial" w:hAnsi="Arial"/>
          <w:noProof w:val="0"/>
          <w:rtl/>
        </w:rPr>
      </w:pPr>
      <w:r>
        <w:rPr>
          <w:rFonts w:ascii="Arial" w:hAnsi="Arial" w:hint="cs"/>
          <w:noProof w:val="0"/>
          <w:rtl/>
        </w:rPr>
        <w:t xml:space="preserve">לטענת המשיב טענת העותרת כי היה על המשיב להסתפק בייפוי כוח נוטריוני ולא לדרוש צו מינוי אפוטרופוס, נגועה בשיהוי שכן זו הובאה לידיעת משפחת המנוח עוד ביום 09.08.22 </w:t>
      </w:r>
      <w:r w:rsidR="008912D7">
        <w:rPr>
          <w:rFonts w:ascii="Arial" w:hAnsi="Arial" w:hint="cs"/>
          <w:noProof w:val="0"/>
          <w:rtl/>
        </w:rPr>
        <w:t xml:space="preserve">והעותרת לא פעלה לתקוף זאת ועל כן לא ניתן לתקוף זאת כעת. </w:t>
      </w:r>
    </w:p>
    <w:p w:rsidR="00ED562D" w:rsidRDefault="00ED562D" w:rsidP="00DA6875">
      <w:pPr>
        <w:pStyle w:val="ad"/>
        <w:spacing w:line="360" w:lineRule="auto"/>
        <w:jc w:val="both"/>
        <w:rPr>
          <w:rFonts w:ascii="Arial" w:hAnsi="Arial"/>
          <w:noProof w:val="0"/>
          <w:rtl/>
        </w:rPr>
      </w:pPr>
    </w:p>
    <w:p w:rsidR="008912D7" w:rsidRDefault="008912D7" w:rsidP="008912D7">
      <w:pPr>
        <w:pStyle w:val="ad"/>
        <w:spacing w:line="360" w:lineRule="auto"/>
        <w:jc w:val="both"/>
        <w:rPr>
          <w:rFonts w:ascii="Arial" w:hAnsi="Arial"/>
          <w:noProof w:val="0"/>
          <w:rtl/>
        </w:rPr>
      </w:pPr>
      <w:r>
        <w:rPr>
          <w:rFonts w:ascii="Arial" w:hAnsi="Arial" w:hint="cs"/>
          <w:noProof w:val="0"/>
          <w:rtl/>
        </w:rPr>
        <w:t xml:space="preserve">לטענת המשיב אך באמצעות צו מינוי אפוטרופוס ניתן היה לקדם את הליך הרכישה בו החל המנוח וכי </w:t>
      </w:r>
      <w:r w:rsidRPr="000D3866">
        <w:rPr>
          <w:rFonts w:ascii="Arial" w:hAnsi="Arial" w:hint="cs"/>
          <w:noProof w:val="0"/>
          <w:rtl/>
        </w:rPr>
        <w:t>קיים ספק לעניין תקפותו המשפטית של ייפוי הכוח הנוטריוני שכן המנוח היה בן כ-97 בעת חתימתו על ייפוי הכוח הנוטריוני.</w:t>
      </w:r>
      <w:r>
        <w:rPr>
          <w:rFonts w:ascii="Arial" w:hAnsi="Arial" w:hint="cs"/>
          <w:noProof w:val="0"/>
          <w:rtl/>
        </w:rPr>
        <w:t xml:space="preserve"> </w:t>
      </w:r>
    </w:p>
    <w:p w:rsidR="0027279B" w:rsidRDefault="0027279B" w:rsidP="008912D7">
      <w:pPr>
        <w:pStyle w:val="ad"/>
        <w:spacing w:line="360" w:lineRule="auto"/>
        <w:jc w:val="both"/>
        <w:rPr>
          <w:rFonts w:ascii="Arial" w:hAnsi="Arial"/>
          <w:noProof w:val="0"/>
          <w:rtl/>
        </w:rPr>
      </w:pPr>
    </w:p>
    <w:p w:rsidR="008912D7" w:rsidRDefault="008912D7" w:rsidP="008912D7">
      <w:pPr>
        <w:pStyle w:val="ad"/>
        <w:spacing w:line="360" w:lineRule="auto"/>
        <w:jc w:val="both"/>
        <w:rPr>
          <w:rFonts w:ascii="Arial" w:hAnsi="Arial"/>
          <w:noProof w:val="0"/>
          <w:rtl/>
        </w:rPr>
      </w:pPr>
      <w:r>
        <w:rPr>
          <w:rFonts w:ascii="Arial" w:hAnsi="Arial" w:hint="cs"/>
          <w:noProof w:val="0"/>
          <w:rtl/>
        </w:rPr>
        <w:lastRenderedPageBreak/>
        <w:t xml:space="preserve">המשיב טוען כי המנוח נפטר טרם תחילת הליך הרכישה ועל כן פקעה זכאותו עם פטירתו. </w:t>
      </w:r>
      <w:r w:rsidRPr="000D3866">
        <w:rPr>
          <w:rFonts w:ascii="Arial" w:hAnsi="Arial" w:hint="cs"/>
          <w:noProof w:val="0"/>
          <w:rtl/>
        </w:rPr>
        <w:t xml:space="preserve">לטענת המשיב גם אם מתקבלת הטענה כי לא היה מקום לדרוש צו למינוי אפוטרופוס, הרי שבשים לב לכך שבין דרישת המשיב להמצאת צו כזה לבין פטירת המנוח עברו 3 חודשים בלבד, לא היה עולה בידי העותרת ומשפחתה להשלים את תהליך הרכישה ותעודת הזכאות הייתה פגה. </w:t>
      </w:r>
    </w:p>
    <w:p w:rsidR="0027279B" w:rsidRPr="00DF5BFC" w:rsidRDefault="0027279B" w:rsidP="008912D7">
      <w:pPr>
        <w:pStyle w:val="ad"/>
        <w:spacing w:line="360" w:lineRule="auto"/>
        <w:jc w:val="both"/>
        <w:rPr>
          <w:rFonts w:ascii="Arial" w:hAnsi="Arial"/>
          <w:noProof w:val="0"/>
          <w:rtl/>
        </w:rPr>
      </w:pPr>
    </w:p>
    <w:p w:rsidR="00C8162F" w:rsidRDefault="00C8162F" w:rsidP="007528DA">
      <w:pPr>
        <w:pStyle w:val="ad"/>
        <w:spacing w:line="360" w:lineRule="auto"/>
        <w:jc w:val="both"/>
        <w:rPr>
          <w:rFonts w:ascii="Arial" w:hAnsi="Arial"/>
          <w:noProof w:val="0"/>
          <w:rtl/>
        </w:rPr>
      </w:pPr>
      <w:r w:rsidRPr="00DF5BFC">
        <w:rPr>
          <w:rFonts w:ascii="Arial" w:hAnsi="Arial" w:hint="cs"/>
          <w:noProof w:val="0"/>
          <w:rtl/>
        </w:rPr>
        <w:t xml:space="preserve">לטענת המשיב, ייפוי הכוח שהיה בידי בתו של המנוח </w:t>
      </w:r>
      <w:r w:rsidR="007528DA">
        <w:rPr>
          <w:rFonts w:ascii="Arial" w:hAnsi="Arial" w:hint="cs"/>
          <w:noProof w:val="0"/>
          <w:rtl/>
        </w:rPr>
        <w:t>אינו</w:t>
      </w:r>
      <w:r w:rsidRPr="00DF5BFC">
        <w:rPr>
          <w:rFonts w:ascii="Arial" w:hAnsi="Arial" w:hint="cs"/>
          <w:noProof w:val="0"/>
          <w:rtl/>
        </w:rPr>
        <w:t xml:space="preserve"> ייפוי כוח מתמשך ואינו מספק לצורך פתיחה בהליכי רכישת דירה </w:t>
      </w:r>
      <w:r w:rsidR="007528DA">
        <w:rPr>
          <w:rFonts w:ascii="Arial" w:hAnsi="Arial" w:hint="cs"/>
          <w:noProof w:val="0"/>
          <w:rtl/>
        </w:rPr>
        <w:t>ע</w:t>
      </w:r>
      <w:r w:rsidRPr="00DF5BFC">
        <w:rPr>
          <w:rFonts w:ascii="Arial" w:hAnsi="Arial" w:hint="cs"/>
          <w:noProof w:val="0"/>
          <w:rtl/>
        </w:rPr>
        <w:t>ל</w:t>
      </w:r>
      <w:r w:rsidR="007528DA">
        <w:rPr>
          <w:rFonts w:ascii="Arial" w:hAnsi="Arial" w:hint="cs"/>
          <w:noProof w:val="0"/>
          <w:rtl/>
        </w:rPr>
        <w:t xml:space="preserve"> </w:t>
      </w:r>
      <w:r w:rsidRPr="00DF5BFC">
        <w:rPr>
          <w:rFonts w:ascii="Arial" w:hAnsi="Arial" w:hint="cs"/>
          <w:noProof w:val="0"/>
          <w:rtl/>
        </w:rPr>
        <w:t>שם המנוח</w:t>
      </w:r>
      <w:r w:rsidR="007528DA">
        <w:rPr>
          <w:rFonts w:ascii="Arial" w:hAnsi="Arial" w:hint="cs"/>
          <w:noProof w:val="0"/>
          <w:rtl/>
        </w:rPr>
        <w:t>.</w:t>
      </w:r>
      <w:r w:rsidRPr="00DF5BFC">
        <w:rPr>
          <w:rFonts w:ascii="Arial" w:hAnsi="Arial" w:hint="cs"/>
          <w:noProof w:val="0"/>
          <w:rtl/>
        </w:rPr>
        <w:t xml:space="preserve"> דרישת </w:t>
      </w:r>
      <w:r w:rsidR="00DF7B3E" w:rsidRPr="00DF5BFC">
        <w:rPr>
          <w:rFonts w:ascii="Arial" w:hAnsi="Arial" w:hint="cs"/>
          <w:noProof w:val="0"/>
          <w:rtl/>
        </w:rPr>
        <w:t>"</w:t>
      </w:r>
      <w:r w:rsidRPr="00DF5BFC">
        <w:rPr>
          <w:rFonts w:ascii="Arial" w:hAnsi="Arial" w:hint="cs"/>
          <w:noProof w:val="0"/>
          <w:rtl/>
        </w:rPr>
        <w:t>עמידר</w:t>
      </w:r>
      <w:r w:rsidR="00DF7B3E" w:rsidRPr="00DF5BFC">
        <w:rPr>
          <w:rFonts w:ascii="Arial" w:hAnsi="Arial" w:hint="cs"/>
          <w:noProof w:val="0"/>
          <w:rtl/>
        </w:rPr>
        <w:t>"</w:t>
      </w:r>
      <w:r w:rsidRPr="00DF5BFC">
        <w:rPr>
          <w:rFonts w:ascii="Arial" w:hAnsi="Arial" w:hint="cs"/>
          <w:noProof w:val="0"/>
          <w:rtl/>
        </w:rPr>
        <w:t xml:space="preserve"> מול משפחת המנוח הייתה סבירה ומידתית ולא קמה עילה להתערבות שיפוטית.</w:t>
      </w:r>
      <w:r>
        <w:rPr>
          <w:rFonts w:ascii="Arial" w:hAnsi="Arial" w:hint="cs"/>
          <w:noProof w:val="0"/>
          <w:rtl/>
        </w:rPr>
        <w:t xml:space="preserve"> </w:t>
      </w:r>
    </w:p>
    <w:p w:rsidR="0027279B" w:rsidRDefault="0027279B" w:rsidP="007528DA">
      <w:pPr>
        <w:pStyle w:val="ad"/>
        <w:spacing w:line="360" w:lineRule="auto"/>
        <w:jc w:val="both"/>
        <w:rPr>
          <w:rFonts w:ascii="Arial" w:hAnsi="Arial"/>
          <w:noProof w:val="0"/>
          <w:rtl/>
        </w:rPr>
      </w:pPr>
    </w:p>
    <w:p w:rsidR="00C8162F" w:rsidRDefault="00DF7B3E" w:rsidP="007528DA">
      <w:pPr>
        <w:pStyle w:val="ad"/>
        <w:spacing w:line="360" w:lineRule="auto"/>
        <w:jc w:val="both"/>
        <w:rPr>
          <w:rFonts w:ascii="Arial" w:hAnsi="Arial"/>
          <w:noProof w:val="0"/>
          <w:rtl/>
        </w:rPr>
      </w:pPr>
      <w:r>
        <w:rPr>
          <w:rFonts w:ascii="Arial" w:hAnsi="Arial" w:hint="cs"/>
          <w:noProof w:val="0"/>
          <w:rtl/>
        </w:rPr>
        <w:t>לטענת המשיב, מענה "עמידר" כי יש להשלים צו מינוי אפוטרופוס לצורך קליטת הבקשה, מבהיר כי לא התבצע כל קיבול מטעמו היוצר הסתמכות</w:t>
      </w:r>
      <w:r w:rsidR="007528DA">
        <w:rPr>
          <w:rFonts w:ascii="Arial" w:hAnsi="Arial" w:hint="cs"/>
          <w:noProof w:val="0"/>
          <w:rtl/>
        </w:rPr>
        <w:t xml:space="preserve"> אצל המבקש הסביר. לא הוצאה</w:t>
      </w:r>
      <w:r>
        <w:rPr>
          <w:rFonts w:ascii="Arial" w:hAnsi="Arial" w:hint="cs"/>
          <w:noProof w:val="0"/>
          <w:rtl/>
        </w:rPr>
        <w:t xml:space="preserve"> שמאות לדירה ו</w:t>
      </w:r>
      <w:r w:rsidR="007528DA">
        <w:rPr>
          <w:rFonts w:ascii="Arial" w:hAnsi="Arial" w:hint="cs"/>
          <w:noProof w:val="0"/>
          <w:rtl/>
        </w:rPr>
        <w:t xml:space="preserve">לא </w:t>
      </w:r>
      <w:r>
        <w:rPr>
          <w:rFonts w:ascii="Arial" w:hAnsi="Arial" w:hint="cs"/>
          <w:noProof w:val="0"/>
          <w:rtl/>
        </w:rPr>
        <w:t xml:space="preserve">ניתנה הסכמה למחיר. </w:t>
      </w:r>
    </w:p>
    <w:p w:rsidR="00DF7B3E" w:rsidRDefault="00DF7B3E" w:rsidP="008912D7">
      <w:pPr>
        <w:spacing w:line="360" w:lineRule="auto"/>
        <w:jc w:val="both"/>
        <w:rPr>
          <w:rFonts w:ascii="Arial" w:hAnsi="Arial"/>
          <w:noProof w:val="0"/>
          <w:rtl/>
        </w:rPr>
      </w:pPr>
    </w:p>
    <w:p w:rsidR="00361763" w:rsidRPr="00361763" w:rsidRDefault="00361763" w:rsidP="008912D7">
      <w:pPr>
        <w:spacing w:line="360" w:lineRule="auto"/>
        <w:jc w:val="both"/>
        <w:rPr>
          <w:rFonts w:ascii="Arial" w:hAnsi="Arial"/>
          <w:b/>
          <w:bCs/>
          <w:noProof w:val="0"/>
          <w:u w:val="single"/>
          <w:rtl/>
        </w:rPr>
      </w:pPr>
      <w:r>
        <w:rPr>
          <w:rFonts w:ascii="Arial" w:hAnsi="Arial" w:hint="cs"/>
          <w:b/>
          <w:bCs/>
          <w:noProof w:val="0"/>
          <w:u w:val="single"/>
          <w:rtl/>
        </w:rPr>
        <w:t>מהלך הדיון בעתירה</w:t>
      </w:r>
    </w:p>
    <w:p w:rsidR="003A212C" w:rsidRDefault="003A212C" w:rsidP="003A212C">
      <w:pPr>
        <w:pStyle w:val="ad"/>
        <w:numPr>
          <w:ilvl w:val="0"/>
          <w:numId w:val="1"/>
        </w:numPr>
        <w:spacing w:line="360" w:lineRule="auto"/>
        <w:jc w:val="both"/>
        <w:rPr>
          <w:rFonts w:ascii="Arial" w:hAnsi="Arial"/>
          <w:noProof w:val="0"/>
        </w:rPr>
      </w:pPr>
      <w:r>
        <w:rPr>
          <w:rFonts w:ascii="Arial" w:hAnsi="Arial" w:hint="cs"/>
          <w:noProof w:val="0"/>
          <w:rtl/>
        </w:rPr>
        <w:t>בדיון שהתקיים ביום 07.05.23, השיב ב"כ המשיב לשאלת בית המשפט: "</w:t>
      </w:r>
      <w:r>
        <w:rPr>
          <w:rFonts w:ascii="Arial" w:hAnsi="Arial" w:hint="cs"/>
          <w:b/>
          <w:bCs/>
          <w:noProof w:val="0"/>
          <w:rtl/>
        </w:rPr>
        <w:t xml:space="preserve">לשאלת בית המשפט מה היה במשך כל התקופה שהעסקה לא התקדמה? אני משיב כי כרגע מה שיש לנו היא תעודת הזכאות שהוצאה בשנת 2021 ובקצה השני יש לנו את הבקשה שלנו שיגאל עמר מפנה לנכד, שככל שהוא סיעודי יש להביא צו מינוי אפוטרופוס שזה היה ביום 09.08.22. </w:t>
      </w:r>
      <w:r w:rsidRPr="002F6804">
        <w:rPr>
          <w:rFonts w:ascii="Arial" w:hAnsi="Arial" w:hint="cs"/>
          <w:b/>
          <w:bCs/>
          <w:noProof w:val="0"/>
          <w:u w:val="single"/>
          <w:rtl/>
        </w:rPr>
        <w:t>בשנה וחצי האלה</w:t>
      </w:r>
      <w:r>
        <w:rPr>
          <w:rFonts w:ascii="Arial" w:hAnsi="Arial" w:hint="cs"/>
          <w:b/>
          <w:bCs/>
          <w:noProof w:val="0"/>
          <w:rtl/>
        </w:rPr>
        <w:t xml:space="preserve"> אין לי מידע מה קורה ואני יכול לצאת להתקשר ליגאל עמר על מנת לבדוק את זה. מה שאני מבין מתוך המסמכים הוא שהם לא קידמו את העסקה. אין לי בקשת רכישה בתיק...</w:t>
      </w:r>
      <w:r>
        <w:rPr>
          <w:rFonts w:ascii="Arial" w:hAnsi="Arial" w:hint="cs"/>
          <w:noProof w:val="0"/>
          <w:rtl/>
        </w:rPr>
        <w:t xml:space="preserve"> </w:t>
      </w:r>
      <w:r>
        <w:rPr>
          <w:rFonts w:ascii="Arial" w:hAnsi="Arial" w:hint="cs"/>
          <w:b/>
          <w:bCs/>
          <w:noProof w:val="0"/>
          <w:rtl/>
        </w:rPr>
        <w:t xml:space="preserve">על פי הנוהל תחת הכותרת מה צריכים לצרף לבקשה, תעודת זכאות בתוקף, תעודת זכאות זה המסמך שמעיד שהוא חסר דירה. תוך כדי הדיון יגאל עמר משיב לי בהודעות כי לא נפתחה בכלל בקשת מכר. על פי הנוהל, הבקשה מוגשת לאחר תעודת הזכאות. אין בתיק כל בקשה" </w:t>
      </w:r>
      <w:r>
        <w:rPr>
          <w:rFonts w:ascii="Arial" w:hAnsi="Arial" w:hint="cs"/>
          <w:noProof w:val="0"/>
          <w:rtl/>
        </w:rPr>
        <w:t xml:space="preserve">בהמשך לבקשת העותרת התייצב לדיון מר יגאל עמר. </w:t>
      </w:r>
    </w:p>
    <w:p w:rsidR="0027279B" w:rsidRDefault="0027279B" w:rsidP="0027279B">
      <w:pPr>
        <w:pStyle w:val="ad"/>
        <w:spacing w:line="360" w:lineRule="auto"/>
        <w:jc w:val="both"/>
        <w:rPr>
          <w:rFonts w:ascii="Arial" w:hAnsi="Arial"/>
          <w:noProof w:val="0"/>
        </w:rPr>
      </w:pPr>
    </w:p>
    <w:p w:rsidR="003A212C" w:rsidRDefault="00886B32" w:rsidP="00835D77">
      <w:pPr>
        <w:pStyle w:val="ad"/>
        <w:numPr>
          <w:ilvl w:val="0"/>
          <w:numId w:val="1"/>
        </w:numPr>
        <w:spacing w:line="360" w:lineRule="auto"/>
        <w:jc w:val="both"/>
        <w:rPr>
          <w:rFonts w:ascii="Arial" w:hAnsi="Arial"/>
          <w:noProof w:val="0"/>
        </w:rPr>
      </w:pPr>
      <w:r>
        <w:rPr>
          <w:rFonts w:ascii="Arial" w:hAnsi="Arial" w:hint="cs"/>
          <w:noProof w:val="0"/>
          <w:rtl/>
        </w:rPr>
        <w:t>מר עמר</w:t>
      </w:r>
      <w:r w:rsidR="00835D77">
        <w:rPr>
          <w:rFonts w:ascii="Arial" w:hAnsi="Arial" w:hint="cs"/>
          <w:noProof w:val="0"/>
          <w:rtl/>
        </w:rPr>
        <w:t xml:space="preserve"> העיד, </w:t>
      </w:r>
      <w:r>
        <w:rPr>
          <w:rFonts w:ascii="Arial" w:hAnsi="Arial" w:hint="cs"/>
          <w:noProof w:val="0"/>
          <w:rtl/>
        </w:rPr>
        <w:t>ש</w:t>
      </w:r>
      <w:r w:rsidR="006C2808">
        <w:rPr>
          <w:rFonts w:ascii="Arial" w:hAnsi="Arial" w:hint="cs"/>
          <w:noProof w:val="0"/>
          <w:rtl/>
        </w:rPr>
        <w:t>תחילה טיפל בזכאות של האם (אמה של העותרת) שרצתה לקנות את דירתה ולאחר מכן את דירת המנוח והוא הסביר להן את התהליך. האם אכן קנתה את הדירה שבה היא התגוררה כדייר ציבורי והיא רצתה לטפל גם בעניין של אביה המנוח. מר עמר העיד</w:t>
      </w:r>
      <w:r w:rsidR="007528DA">
        <w:rPr>
          <w:rFonts w:ascii="Arial" w:hAnsi="Arial" w:hint="cs"/>
          <w:noProof w:val="0"/>
          <w:rtl/>
        </w:rPr>
        <w:t>:</w:t>
      </w:r>
      <w:r w:rsidR="006C2808">
        <w:rPr>
          <w:rFonts w:ascii="Arial" w:hAnsi="Arial" w:hint="cs"/>
          <w:noProof w:val="0"/>
          <w:rtl/>
        </w:rPr>
        <w:t xml:space="preserve"> "</w:t>
      </w:r>
      <w:r w:rsidR="006C2808">
        <w:rPr>
          <w:rFonts w:ascii="Arial" w:hAnsi="Arial" w:hint="cs"/>
          <w:b/>
          <w:bCs/>
          <w:noProof w:val="0"/>
          <w:rtl/>
        </w:rPr>
        <w:t>הסברתי בדיוק מה צריך לעשות, בגלל מצב בריאותו שלא היה מאפשר, היה צריך מינוי של אפוטרופוס מבית המשפט ואני הסברתי את זה לאורך כל הדרך, גם בפגישות וגם בטלפונים שהסברתי להם. עם האב זה נושא יותר רגיל</w:t>
      </w:r>
      <w:r w:rsidR="001F7489">
        <w:rPr>
          <w:rFonts w:ascii="Arial" w:hAnsi="Arial" w:hint="cs"/>
          <w:b/>
          <w:bCs/>
          <w:noProof w:val="0"/>
          <w:rtl/>
        </w:rPr>
        <w:t xml:space="preserve"> </w:t>
      </w:r>
      <w:r w:rsidR="001F7489" w:rsidRPr="00596241">
        <w:rPr>
          <w:rFonts w:ascii="Arial" w:hAnsi="Arial" w:hint="cs"/>
          <w:noProof w:val="0"/>
          <w:rtl/>
        </w:rPr>
        <w:t xml:space="preserve">(כנראה הכוונה לרגיש </w:t>
      </w:r>
      <w:r w:rsidR="001F7489" w:rsidRPr="00596241">
        <w:rPr>
          <w:rFonts w:ascii="Arial" w:hAnsi="Arial"/>
          <w:noProof w:val="0"/>
          <w:rtl/>
        </w:rPr>
        <w:t>–</w:t>
      </w:r>
      <w:r w:rsidR="001F7489" w:rsidRPr="00596241">
        <w:rPr>
          <w:rFonts w:ascii="Arial" w:hAnsi="Arial" w:hint="cs"/>
          <w:noProof w:val="0"/>
          <w:rtl/>
        </w:rPr>
        <w:t xml:space="preserve"> ח.ס.</w:t>
      </w:r>
      <w:r w:rsidR="001F7489">
        <w:rPr>
          <w:rFonts w:ascii="Arial" w:hAnsi="Arial" w:hint="cs"/>
          <w:b/>
          <w:bCs/>
          <w:noProof w:val="0"/>
          <w:rtl/>
        </w:rPr>
        <w:t>)</w:t>
      </w:r>
      <w:r w:rsidR="006C2808">
        <w:rPr>
          <w:rFonts w:ascii="Arial" w:hAnsi="Arial" w:hint="cs"/>
          <w:b/>
          <w:bCs/>
          <w:noProof w:val="0"/>
          <w:rtl/>
        </w:rPr>
        <w:t xml:space="preserve"> הבנתי שהוא לא היה כל כך כשיר. אני לא יכול להמשיך, היינו צריכים </w:t>
      </w:r>
      <w:r w:rsidR="006C2808">
        <w:rPr>
          <w:rFonts w:ascii="Arial" w:hAnsi="Arial" w:hint="cs"/>
          <w:b/>
          <w:bCs/>
          <w:noProof w:val="0"/>
          <w:rtl/>
        </w:rPr>
        <w:lastRenderedPageBreak/>
        <w:t xml:space="preserve">שהאב יבוא ויחתום והיינו צריכים לזהות אותו ולכן כיוון שהם לא המציאו את המסמך הזה, לא יכולתי להמשיך. בדרך כלל בית המשפט ממנה אפוטרופוס למי שסיעודי. ייפוי הכוח שהיה לאמא לא נתן לה אפשרות לרכוש את הדירה כי הבנתי שהוא לא כשיר. קודם כל היה ייפוי כוח מלפני מספר שנים ויכול להיות שיש התדרדרות במצבו. אני מניח שייפוי הכוח הוא לא לעולמי עד. יש לי מנהלים שאני מתייעץ איתם ואני שואל מה עושים במקרה כזה, והם הנחו אותי שאם הבת של המנוח רוצה לבוא לקדם את עניין המכר אז צריך מינוי אפוטרופוס על ידי בית המשפט אפוטרופוס לגוף ולרכוש, מכיוון שזה היה המצב לא יכולתי להתקדם" </w:t>
      </w:r>
      <w:r w:rsidR="006C2808">
        <w:rPr>
          <w:rFonts w:ascii="Arial" w:hAnsi="Arial" w:hint="cs"/>
          <w:noProof w:val="0"/>
          <w:rtl/>
        </w:rPr>
        <w:t>(עמ' 5,6 ל</w:t>
      </w:r>
      <w:r w:rsidR="003A212C">
        <w:rPr>
          <w:rFonts w:ascii="Arial" w:hAnsi="Arial" w:hint="cs"/>
          <w:noProof w:val="0"/>
          <w:rtl/>
        </w:rPr>
        <w:t xml:space="preserve">פרוטוקול). </w:t>
      </w:r>
    </w:p>
    <w:p w:rsidR="0027279B" w:rsidRDefault="0027279B" w:rsidP="0027279B">
      <w:pPr>
        <w:pStyle w:val="ad"/>
        <w:spacing w:line="360" w:lineRule="auto"/>
        <w:jc w:val="both"/>
        <w:rPr>
          <w:rFonts w:ascii="Arial" w:hAnsi="Arial"/>
          <w:noProof w:val="0"/>
        </w:rPr>
      </w:pPr>
    </w:p>
    <w:p w:rsidR="005061FD" w:rsidRDefault="002F6804" w:rsidP="001F7489">
      <w:pPr>
        <w:pStyle w:val="ad"/>
        <w:numPr>
          <w:ilvl w:val="0"/>
          <w:numId w:val="1"/>
        </w:numPr>
        <w:spacing w:line="360" w:lineRule="auto"/>
        <w:jc w:val="both"/>
        <w:rPr>
          <w:rFonts w:ascii="Arial" w:hAnsi="Arial"/>
          <w:noProof w:val="0"/>
        </w:rPr>
      </w:pPr>
      <w:r>
        <w:rPr>
          <w:rFonts w:ascii="Arial" w:hAnsi="Arial" w:hint="cs"/>
          <w:noProof w:val="0"/>
          <w:rtl/>
        </w:rPr>
        <w:t xml:space="preserve">מר עמר הסביר בעדותו כיצד מתבצע הליך מכירת הדירה. תחילה משלימים את המסמכים תעודת זכאות, היעדר חובות, מי שבע, ארנונה וכו'. </w:t>
      </w:r>
      <w:r>
        <w:rPr>
          <w:rFonts w:ascii="Arial" w:hAnsi="Arial" w:hint="cs"/>
          <w:b/>
          <w:bCs/>
          <w:noProof w:val="0"/>
          <w:rtl/>
        </w:rPr>
        <w:t>"את כל זה הם המציאו</w:t>
      </w:r>
      <w:r>
        <w:rPr>
          <w:rFonts w:ascii="Arial" w:hAnsi="Arial" w:hint="cs"/>
          <w:noProof w:val="0"/>
          <w:rtl/>
        </w:rPr>
        <w:t>" לאחר מכן זה עובר הליך בדיקה פנימית במידה וניתן להמשיך במכר אז המנוח היה צריך להגיע ולחתום שהוא מבין שהוא חותם על קנייה של דירה. במידה והתהליך לא נפסק, היה צריך לשלם דמי שמאות כל זה רק פתיחת בקשה למכר</w:t>
      </w:r>
      <w:r w:rsidR="005061FD">
        <w:rPr>
          <w:rFonts w:ascii="Arial" w:hAnsi="Arial" w:hint="cs"/>
          <w:noProof w:val="0"/>
          <w:rtl/>
        </w:rPr>
        <w:t xml:space="preserve"> ואז זה עובר למחוז, יש שם נציגה שמנהלת והיא מתנהלת מול הדיירים. לדברי מר עמר, הבקשה לא נפתחה: "</w:t>
      </w:r>
      <w:r w:rsidR="005061FD">
        <w:rPr>
          <w:rFonts w:ascii="Arial" w:hAnsi="Arial" w:hint="cs"/>
          <w:b/>
          <w:bCs/>
          <w:noProof w:val="0"/>
          <w:rtl/>
        </w:rPr>
        <w:t>כי לא היה לי צו מינוי, כי הוא לא יכול היה להגיע, בגלל שהוא לא היה יכול להגיע אז ביקשתי מינוי אפוטרופוס שהאמא תוכל להתנהל וזה לא בוצע. המשפחה הסבירה שבגלל מצב בריאותו וגילו המתקדם הוא לא יכול להגיע</w:t>
      </w:r>
      <w:r w:rsidR="00040914">
        <w:rPr>
          <w:rFonts w:ascii="Arial" w:hAnsi="Arial" w:hint="cs"/>
          <w:b/>
          <w:bCs/>
          <w:noProof w:val="0"/>
          <w:rtl/>
        </w:rPr>
        <w:t>. לשאלת בית המשפט שהרי היה לאם ייפוי כוח, ומדוע לא הסתפקת בייפוי כוח זה שבית המשפט מציג לי אותו, נספח ו' משנת 2017, ובית המשפט מראה לי את סעיף 6 בנספח, אני אומר שהתייעצתי עם מחלקת המכר בעמידר, הם שמאשרים את המכר, האם ניתן על בסיס ייפוי כוח הנוטריוני אם אפשר להמשיך את הבקשה למכר, מכיוון שמבחינת המצב הבריאותי שלו שאינו כשיר שהוא צריך להבין ואני הבנתי שהוא סיעודי, ועל פי שנאמר לי על ידי הבת של המנוח שהוא סיעודי ומבוגר ולכן גם לא יכולתי להמשיך. מחלקת המכר אמרה לי שצריך מינוי אפוטרופוס</w:t>
      </w:r>
      <w:r w:rsidR="00B51A1F">
        <w:rPr>
          <w:rFonts w:ascii="Arial" w:hAnsi="Arial" w:hint="cs"/>
          <w:b/>
          <w:bCs/>
          <w:noProof w:val="0"/>
          <w:rtl/>
        </w:rPr>
        <w:t xml:space="preserve">... </w:t>
      </w:r>
      <w:r w:rsidR="00B51A1F" w:rsidRPr="00835D77">
        <w:rPr>
          <w:rFonts w:ascii="Arial" w:hAnsi="Arial" w:hint="cs"/>
          <w:b/>
          <w:bCs/>
          <w:noProof w:val="0"/>
          <w:u w:val="single"/>
          <w:rtl/>
        </w:rPr>
        <w:t>אני לא ראיתי מסמך רפואי לגבי כשירותו של המנוח מבחינת ההבנה שלו, וגם לא מסמך רפואי הבנתי שהציגו אותו לאחר מכן</w:t>
      </w:r>
      <w:r w:rsidR="006146CE">
        <w:rPr>
          <w:rFonts w:ascii="Arial" w:hAnsi="Arial" w:hint="cs"/>
          <w:b/>
          <w:bCs/>
          <w:noProof w:val="0"/>
          <w:rtl/>
        </w:rPr>
        <w:t xml:space="preserve">" </w:t>
      </w:r>
      <w:r w:rsidR="006146CE">
        <w:rPr>
          <w:rFonts w:ascii="Arial" w:hAnsi="Arial" w:hint="cs"/>
          <w:noProof w:val="0"/>
          <w:rtl/>
        </w:rPr>
        <w:t>(עמ' 7 לפרוטוקול)</w:t>
      </w:r>
      <w:r w:rsidR="003A212C">
        <w:rPr>
          <w:rFonts w:ascii="Arial" w:hAnsi="Arial" w:hint="cs"/>
          <w:noProof w:val="0"/>
          <w:rtl/>
        </w:rPr>
        <w:t>.</w:t>
      </w:r>
    </w:p>
    <w:p w:rsidR="00B46CFB" w:rsidRDefault="00B46CFB" w:rsidP="00B46CFB">
      <w:pPr>
        <w:pStyle w:val="ad"/>
        <w:spacing w:line="360" w:lineRule="auto"/>
        <w:jc w:val="both"/>
        <w:rPr>
          <w:rFonts w:ascii="Arial" w:hAnsi="Arial"/>
          <w:noProof w:val="0"/>
        </w:rPr>
      </w:pPr>
    </w:p>
    <w:p w:rsidR="00B46CFB" w:rsidRDefault="00835D77" w:rsidP="00B71562">
      <w:pPr>
        <w:pStyle w:val="ad"/>
        <w:numPr>
          <w:ilvl w:val="0"/>
          <w:numId w:val="1"/>
        </w:numPr>
        <w:spacing w:line="360" w:lineRule="auto"/>
        <w:jc w:val="both"/>
        <w:rPr>
          <w:rFonts w:ascii="Arial" w:hAnsi="Arial"/>
          <w:noProof w:val="0"/>
        </w:rPr>
      </w:pPr>
      <w:r>
        <w:rPr>
          <w:rFonts w:ascii="Arial" w:hAnsi="Arial" w:hint="cs"/>
          <w:noProof w:val="0"/>
          <w:rtl/>
        </w:rPr>
        <w:t>בנוסף למר עמר</w:t>
      </w:r>
      <w:r w:rsidR="00B71562">
        <w:rPr>
          <w:rFonts w:ascii="Arial" w:hAnsi="Arial" w:hint="cs"/>
          <w:noProof w:val="0"/>
          <w:rtl/>
        </w:rPr>
        <w:t>,</w:t>
      </w:r>
      <w:r>
        <w:rPr>
          <w:rFonts w:ascii="Arial" w:hAnsi="Arial" w:hint="cs"/>
          <w:noProof w:val="0"/>
          <w:rtl/>
        </w:rPr>
        <w:t xml:space="preserve"> העיד מר קובי פרץ</w:t>
      </w:r>
      <w:r w:rsidR="00B71562">
        <w:rPr>
          <w:rFonts w:ascii="Arial" w:hAnsi="Arial" w:hint="cs"/>
          <w:noProof w:val="0"/>
          <w:rtl/>
        </w:rPr>
        <w:t xml:space="preserve"> -</w:t>
      </w:r>
      <w:r>
        <w:rPr>
          <w:rFonts w:ascii="Arial" w:hAnsi="Arial" w:hint="cs"/>
          <w:noProof w:val="0"/>
          <w:rtl/>
        </w:rPr>
        <w:t xml:space="preserve"> סגן הממונה על מחלקת האכלוס במחוז דרום של המשיב, אשר לא היה מעורב בהליך רכישת הדירה שנעשה באמצעות עמידר. כמו כן העידה בתו של המנוח ו</w:t>
      </w:r>
      <w:r w:rsidR="00B46CFB">
        <w:rPr>
          <w:rFonts w:ascii="Arial" w:hAnsi="Arial" w:hint="cs"/>
          <w:noProof w:val="0"/>
          <w:rtl/>
        </w:rPr>
        <w:t>להלן יפורט בעניין עדות</w:t>
      </w:r>
      <w:r>
        <w:rPr>
          <w:rFonts w:ascii="Arial" w:hAnsi="Arial" w:hint="cs"/>
          <w:noProof w:val="0"/>
          <w:rtl/>
        </w:rPr>
        <w:t>ה</w:t>
      </w:r>
      <w:r w:rsidR="00B46CFB">
        <w:rPr>
          <w:rFonts w:ascii="Arial" w:hAnsi="Arial" w:hint="cs"/>
          <w:noProof w:val="0"/>
          <w:rtl/>
        </w:rPr>
        <w:t>.</w:t>
      </w:r>
    </w:p>
    <w:p w:rsidR="00565BBF" w:rsidRDefault="00565BBF" w:rsidP="00565BBF">
      <w:pPr>
        <w:spacing w:line="360" w:lineRule="auto"/>
        <w:ind w:left="360"/>
        <w:jc w:val="both"/>
        <w:rPr>
          <w:rFonts w:ascii="Arial" w:hAnsi="Arial"/>
          <w:b/>
          <w:bCs/>
          <w:noProof w:val="0"/>
          <w:u w:val="single"/>
          <w:rtl/>
        </w:rPr>
      </w:pPr>
    </w:p>
    <w:p w:rsidR="00565BBF" w:rsidRPr="00565BBF" w:rsidRDefault="00565BBF" w:rsidP="00565BBF">
      <w:pPr>
        <w:spacing w:line="360" w:lineRule="auto"/>
        <w:ind w:left="360"/>
        <w:jc w:val="both"/>
        <w:rPr>
          <w:rFonts w:ascii="Arial" w:hAnsi="Arial"/>
          <w:b/>
          <w:bCs/>
          <w:noProof w:val="0"/>
          <w:u w:val="single"/>
        </w:rPr>
      </w:pPr>
      <w:r w:rsidRPr="00565BBF">
        <w:rPr>
          <w:rFonts w:ascii="Arial" w:hAnsi="Arial" w:hint="cs"/>
          <w:b/>
          <w:bCs/>
          <w:noProof w:val="0"/>
          <w:u w:val="single"/>
          <w:rtl/>
        </w:rPr>
        <w:t>דיון והכרעה.</w:t>
      </w:r>
    </w:p>
    <w:p w:rsidR="00B46CFB" w:rsidRDefault="00565BBF" w:rsidP="00B71562">
      <w:pPr>
        <w:pStyle w:val="ad"/>
        <w:numPr>
          <w:ilvl w:val="0"/>
          <w:numId w:val="1"/>
        </w:numPr>
        <w:spacing w:line="360" w:lineRule="auto"/>
        <w:jc w:val="both"/>
        <w:rPr>
          <w:rFonts w:ascii="Arial" w:hAnsi="Arial"/>
          <w:noProof w:val="0"/>
        </w:rPr>
      </w:pPr>
      <w:r>
        <w:rPr>
          <w:rFonts w:ascii="Arial" w:hAnsi="Arial" w:hint="cs"/>
          <w:noProof w:val="0"/>
          <w:rtl/>
        </w:rPr>
        <w:t xml:space="preserve">מהאמור לעיל עולה כי מיום ביקורו של מר עמר, נציג עמידר בדירה, ב-22.2.21, </w:t>
      </w:r>
      <w:r w:rsidR="00B46CFB">
        <w:rPr>
          <w:rFonts w:ascii="Arial" w:hAnsi="Arial" w:hint="cs"/>
          <w:noProof w:val="0"/>
          <w:rtl/>
        </w:rPr>
        <w:t xml:space="preserve">(נספח א' לעיקרי הטיעון), </w:t>
      </w:r>
      <w:r>
        <w:rPr>
          <w:rFonts w:ascii="Arial" w:hAnsi="Arial" w:hint="cs"/>
          <w:noProof w:val="0"/>
          <w:rtl/>
        </w:rPr>
        <w:t>ואף שתעודת הזכאות הוצאה עוד</w:t>
      </w:r>
      <w:r w:rsidR="00B71562">
        <w:rPr>
          <w:rFonts w:ascii="Arial" w:hAnsi="Arial" w:hint="cs"/>
          <w:noProof w:val="0"/>
          <w:rtl/>
        </w:rPr>
        <w:t xml:space="preserve"> בתחילת </w:t>
      </w:r>
      <w:r>
        <w:rPr>
          <w:rFonts w:ascii="Arial" w:hAnsi="Arial" w:hint="cs"/>
          <w:noProof w:val="0"/>
          <w:rtl/>
        </w:rPr>
        <w:t xml:space="preserve">שנת 2021, והמשפחה המציאה </w:t>
      </w:r>
      <w:r>
        <w:rPr>
          <w:rFonts w:ascii="Arial" w:hAnsi="Arial" w:hint="cs"/>
          <w:noProof w:val="0"/>
          <w:rtl/>
        </w:rPr>
        <w:lastRenderedPageBreak/>
        <w:t>את כל הנדרש ממנה לצורך רכישת דירת המנוח, המשיב לא קידם את עסקת הרכישה במשך כשנה וחצי, וכדברי בתו של המנוח, שהעידה אף היא: "</w:t>
      </w:r>
      <w:r w:rsidRPr="00565BBF">
        <w:rPr>
          <w:rFonts w:ascii="Arial" w:hAnsi="Arial" w:hint="cs"/>
          <w:b/>
          <w:bCs/>
          <w:noProof w:val="0"/>
          <w:rtl/>
        </w:rPr>
        <w:t>הוא דחה ודחה</w:t>
      </w:r>
      <w:r>
        <w:rPr>
          <w:rFonts w:ascii="Arial" w:hAnsi="Arial" w:hint="cs"/>
          <w:noProof w:val="0"/>
          <w:rtl/>
        </w:rPr>
        <w:t xml:space="preserve">". </w:t>
      </w:r>
    </w:p>
    <w:p w:rsidR="00B46CFB" w:rsidRDefault="00B46CFB" w:rsidP="00B46CFB">
      <w:pPr>
        <w:pStyle w:val="ad"/>
        <w:spacing w:line="360" w:lineRule="auto"/>
        <w:jc w:val="both"/>
        <w:rPr>
          <w:rFonts w:ascii="Arial" w:hAnsi="Arial"/>
          <w:noProof w:val="0"/>
        </w:rPr>
      </w:pPr>
    </w:p>
    <w:p w:rsidR="00C20CFB" w:rsidRDefault="00565BBF" w:rsidP="00652DC8">
      <w:pPr>
        <w:pStyle w:val="ad"/>
        <w:numPr>
          <w:ilvl w:val="0"/>
          <w:numId w:val="1"/>
        </w:numPr>
        <w:spacing w:line="360" w:lineRule="auto"/>
        <w:jc w:val="both"/>
        <w:rPr>
          <w:rFonts w:ascii="Arial" w:hAnsi="Arial"/>
          <w:noProof w:val="0"/>
        </w:rPr>
      </w:pPr>
      <w:r>
        <w:rPr>
          <w:rFonts w:ascii="Arial" w:hAnsi="Arial" w:hint="cs"/>
          <w:noProof w:val="0"/>
          <w:rtl/>
        </w:rPr>
        <w:t>עוד עולה כי לאורך כל הדרך,</w:t>
      </w:r>
      <w:r w:rsidR="00652DC8">
        <w:rPr>
          <w:rFonts w:ascii="Arial" w:hAnsi="Arial" w:hint="cs"/>
          <w:noProof w:val="0"/>
          <w:rtl/>
        </w:rPr>
        <w:t xml:space="preserve"> (ולא כפי שטען המשיב שהדרישה למינוי אפוטרופוס היתה באוגוסט 22 ושעברו רק 3 חודשים מהדרישה למינוי אפוטרופוס ועד למות המנוח)</w:t>
      </w:r>
      <w:r>
        <w:rPr>
          <w:rFonts w:ascii="Arial" w:hAnsi="Arial" w:hint="cs"/>
          <w:noProof w:val="0"/>
          <w:rtl/>
        </w:rPr>
        <w:t xml:space="preserve"> כפי שהעיד מר עמר,</w:t>
      </w:r>
      <w:r w:rsidR="00652DC8">
        <w:rPr>
          <w:rFonts w:ascii="Arial" w:hAnsi="Arial" w:hint="cs"/>
          <w:noProof w:val="0"/>
          <w:rtl/>
        </w:rPr>
        <w:t xml:space="preserve"> (עמ' 6 לפרוטוקול ש' 1-4; עמ' 7 ש' 5-6)</w:t>
      </w:r>
      <w:r>
        <w:rPr>
          <w:rFonts w:ascii="Arial" w:hAnsi="Arial" w:hint="cs"/>
          <w:noProof w:val="0"/>
          <w:rtl/>
        </w:rPr>
        <w:t xml:space="preserve"> היינו משנת 2021, דרש המשיב מבני המשפחה מינוי אפוטרופוס למנוח וזאת שעה שהיה בידי המשפחה יפוי כח </w:t>
      </w:r>
      <w:r w:rsidR="00FA333E">
        <w:rPr>
          <w:rFonts w:ascii="Arial" w:hAnsi="Arial" w:hint="cs"/>
          <w:noProof w:val="0"/>
          <w:rtl/>
        </w:rPr>
        <w:t xml:space="preserve">(נספח ו' לעתירה) </w:t>
      </w:r>
      <w:r>
        <w:rPr>
          <w:rFonts w:ascii="Arial" w:hAnsi="Arial" w:hint="cs"/>
          <w:noProof w:val="0"/>
          <w:rtl/>
        </w:rPr>
        <w:t>עוד משנת 2017 ואשר היה ת</w:t>
      </w:r>
      <w:r w:rsidR="00FA333E">
        <w:rPr>
          <w:rFonts w:ascii="Arial" w:hAnsi="Arial" w:hint="cs"/>
          <w:noProof w:val="0"/>
          <w:rtl/>
        </w:rPr>
        <w:t xml:space="preserve">קף על פי האמור בסעיף 6 שבו גם לצורך עסקה במקרקעין. </w:t>
      </w:r>
    </w:p>
    <w:p w:rsidR="00FA333E" w:rsidRDefault="00FA333E" w:rsidP="00FA333E">
      <w:pPr>
        <w:pStyle w:val="ad"/>
        <w:spacing w:line="360" w:lineRule="auto"/>
        <w:jc w:val="both"/>
        <w:rPr>
          <w:rFonts w:ascii="Arial" w:hAnsi="Arial"/>
          <w:noProof w:val="0"/>
          <w:rtl/>
        </w:rPr>
      </w:pPr>
    </w:p>
    <w:p w:rsidR="00FA333E" w:rsidRDefault="00FA333E" w:rsidP="00FA333E">
      <w:pPr>
        <w:pStyle w:val="ad"/>
        <w:spacing w:line="360" w:lineRule="auto"/>
        <w:jc w:val="both"/>
        <w:rPr>
          <w:rFonts w:ascii="Arial" w:hAnsi="Arial"/>
          <w:noProof w:val="0"/>
          <w:rtl/>
        </w:rPr>
      </w:pPr>
      <w:r>
        <w:rPr>
          <w:rFonts w:ascii="Arial" w:hAnsi="Arial" w:hint="cs"/>
          <w:noProof w:val="0"/>
          <w:rtl/>
        </w:rPr>
        <w:t xml:space="preserve">על כן השאלה שהעתירה מעלה היא האם היתה הצדקה לדרישה למינוי אפוטרופוס שאם לא כן, לא היה מקום לעכב את הרכישה במשך כשנה וחצי. </w:t>
      </w:r>
    </w:p>
    <w:p w:rsidR="00FA333E" w:rsidRDefault="00FA333E" w:rsidP="00FA333E">
      <w:pPr>
        <w:spacing w:line="360" w:lineRule="auto"/>
        <w:jc w:val="both"/>
        <w:rPr>
          <w:rFonts w:ascii="Arial" w:hAnsi="Arial"/>
          <w:noProof w:val="0"/>
          <w:rtl/>
        </w:rPr>
      </w:pPr>
    </w:p>
    <w:p w:rsidR="00F920EB" w:rsidRDefault="00FA333E" w:rsidP="00F920EB">
      <w:pPr>
        <w:pStyle w:val="ad"/>
        <w:numPr>
          <w:ilvl w:val="0"/>
          <w:numId w:val="1"/>
        </w:numPr>
        <w:spacing w:line="360" w:lineRule="auto"/>
        <w:jc w:val="both"/>
        <w:rPr>
          <w:rFonts w:ascii="Arial" w:hAnsi="Arial"/>
          <w:noProof w:val="0"/>
        </w:rPr>
      </w:pPr>
      <w:r>
        <w:rPr>
          <w:rFonts w:ascii="Arial" w:hAnsi="Arial" w:hint="cs"/>
          <w:noProof w:val="0"/>
          <w:rtl/>
        </w:rPr>
        <w:t xml:space="preserve">לא יכולה להיות מחלוקת כי ב-7.7.22, </w:t>
      </w:r>
      <w:r w:rsidR="00097EAF">
        <w:rPr>
          <w:rFonts w:ascii="Arial" w:hAnsi="Arial" w:hint="cs"/>
          <w:noProof w:val="0"/>
          <w:rtl/>
        </w:rPr>
        <w:t xml:space="preserve">היה המנוח זקוק למינוי אפוטרופוס לגוף ולרכוש בשל הנסיגה הקוגניטיבית החמורה בכל התחומים, כולל בזמן ובמקום (נספח ט' לעתירה). אמנם גם ביום 9.2.22, כאשר המנוח היה </w:t>
      </w:r>
      <w:r w:rsidR="00B46CFB">
        <w:rPr>
          <w:rFonts w:ascii="Arial" w:hAnsi="Arial" w:hint="cs"/>
          <w:noProof w:val="0"/>
          <w:rtl/>
        </w:rPr>
        <w:t>כ</w:t>
      </w:r>
      <w:r w:rsidR="00097EAF">
        <w:rPr>
          <w:rFonts w:ascii="Arial" w:hAnsi="Arial" w:hint="cs"/>
          <w:noProof w:val="0"/>
          <w:rtl/>
        </w:rPr>
        <w:t xml:space="preserve">בן 100, נכתב בתעודה רפואית (נספח ט' </w:t>
      </w:r>
      <w:r w:rsidR="0007145C">
        <w:rPr>
          <w:rFonts w:ascii="Arial" w:hAnsi="Arial" w:hint="cs"/>
          <w:noProof w:val="0"/>
          <w:rtl/>
        </w:rPr>
        <w:t>לעתירה), כי "</w:t>
      </w:r>
      <w:r w:rsidR="0007145C" w:rsidRPr="00B46CFB">
        <w:rPr>
          <w:rFonts w:ascii="Arial" w:hAnsi="Arial" w:hint="cs"/>
          <w:b/>
          <w:bCs/>
          <w:noProof w:val="0"/>
          <w:rtl/>
        </w:rPr>
        <w:t>ידוע על ירידה קוגניטיבית</w:t>
      </w:r>
      <w:r w:rsidR="0007145C">
        <w:rPr>
          <w:rFonts w:ascii="Arial" w:hAnsi="Arial" w:hint="cs"/>
          <w:noProof w:val="0"/>
          <w:rtl/>
        </w:rPr>
        <w:t>" אך לא נאמר באותו מסמך כי המנוח היה זקוק למינוי אפוטרופוס</w:t>
      </w:r>
      <w:r w:rsidR="00F920EB">
        <w:rPr>
          <w:rFonts w:ascii="Arial" w:hAnsi="Arial" w:hint="cs"/>
          <w:noProof w:val="0"/>
          <w:rtl/>
        </w:rPr>
        <w:t xml:space="preserve"> כפי שנאמר בתעודה המאוחרת יותר. ירידה קוגניטיבית אינה מעידה על היות המנוח בלתי כשיר לביצוע פעולות משפטיות. </w:t>
      </w:r>
      <w:r w:rsidR="00A8407A">
        <w:rPr>
          <w:rFonts w:ascii="Arial" w:hAnsi="Arial" w:hint="cs"/>
          <w:noProof w:val="0"/>
          <w:rtl/>
        </w:rPr>
        <w:t xml:space="preserve"> </w:t>
      </w:r>
    </w:p>
    <w:p w:rsidR="00A8407A" w:rsidRDefault="00A8407A" w:rsidP="00A8407A">
      <w:pPr>
        <w:pStyle w:val="ad"/>
        <w:spacing w:line="360" w:lineRule="auto"/>
        <w:jc w:val="both"/>
        <w:rPr>
          <w:rFonts w:ascii="Arial" w:hAnsi="Arial"/>
          <w:noProof w:val="0"/>
        </w:rPr>
      </w:pPr>
    </w:p>
    <w:p w:rsidR="00B46CFB" w:rsidRDefault="00F920EB" w:rsidP="00B71562">
      <w:pPr>
        <w:pStyle w:val="ad"/>
        <w:spacing w:line="360" w:lineRule="auto"/>
        <w:jc w:val="both"/>
        <w:rPr>
          <w:rFonts w:ascii="Arial" w:hAnsi="Arial"/>
          <w:noProof w:val="0"/>
          <w:rtl/>
        </w:rPr>
      </w:pPr>
      <w:r>
        <w:rPr>
          <w:rFonts w:ascii="Arial" w:hAnsi="Arial" w:hint="cs"/>
          <w:noProof w:val="0"/>
          <w:rtl/>
        </w:rPr>
        <w:t xml:space="preserve">עד ליום 7.7.22, אין כל בסיס להוכחה כי המנוח היה פסול דין או שהיה מוכרז ככזה, לו היתה מוגשת בקשה בעניינו לבית </w:t>
      </w:r>
      <w:r w:rsidR="00B71562">
        <w:rPr>
          <w:rFonts w:ascii="Arial" w:hAnsi="Arial" w:hint="cs"/>
          <w:noProof w:val="0"/>
          <w:rtl/>
        </w:rPr>
        <w:t xml:space="preserve">המשפט. </w:t>
      </w:r>
      <w:r>
        <w:rPr>
          <w:rFonts w:ascii="Arial" w:hAnsi="Arial" w:hint="cs"/>
          <w:noProof w:val="0"/>
          <w:rtl/>
        </w:rPr>
        <w:t xml:space="preserve">בעניין זה </w:t>
      </w:r>
      <w:r w:rsidR="00B71562">
        <w:rPr>
          <w:rFonts w:ascii="Arial" w:hAnsi="Arial" w:hint="cs"/>
          <w:noProof w:val="0"/>
          <w:rtl/>
        </w:rPr>
        <w:t xml:space="preserve">ר' </w:t>
      </w:r>
      <w:r>
        <w:rPr>
          <w:rFonts w:ascii="Arial" w:hAnsi="Arial" w:hint="cs"/>
          <w:noProof w:val="0"/>
          <w:rtl/>
        </w:rPr>
        <w:t>ע"א 1808/11</w:t>
      </w:r>
      <w:r w:rsidR="00EF71AD">
        <w:rPr>
          <w:rFonts w:ascii="Arial" w:hAnsi="Arial" w:hint="cs"/>
          <w:noProof w:val="0"/>
          <w:rtl/>
        </w:rPr>
        <w:t>,</w:t>
      </w:r>
      <w:r>
        <w:rPr>
          <w:rFonts w:ascii="Arial" w:hAnsi="Arial" w:hint="cs"/>
          <w:noProof w:val="0"/>
          <w:rtl/>
        </w:rPr>
        <w:t xml:space="preserve"> </w:t>
      </w:r>
      <w:r w:rsidR="00EF71AD">
        <w:rPr>
          <w:rFonts w:ascii="Arial" w:hAnsi="Arial" w:hint="cs"/>
          <w:noProof w:val="0"/>
          <w:rtl/>
        </w:rPr>
        <w:t>יעקב אוחנה נ' יוסף ברימט, נבו 20.1.2015</w:t>
      </w:r>
      <w:r w:rsidR="00B71562">
        <w:rPr>
          <w:rFonts w:ascii="Arial" w:hAnsi="Arial" w:hint="cs"/>
          <w:noProof w:val="0"/>
          <w:rtl/>
        </w:rPr>
        <w:t>,</w:t>
      </w:r>
      <w:r w:rsidR="00EF71AD">
        <w:rPr>
          <w:rFonts w:ascii="Arial" w:hAnsi="Arial" w:hint="cs"/>
          <w:noProof w:val="0"/>
          <w:rtl/>
        </w:rPr>
        <w:t xml:space="preserve"> </w:t>
      </w:r>
      <w:r>
        <w:rPr>
          <w:rFonts w:ascii="Arial" w:hAnsi="Arial" w:hint="cs"/>
          <w:noProof w:val="0"/>
          <w:rtl/>
        </w:rPr>
        <w:t>לעניין סעיף 14(א) לחוק השליחות</w:t>
      </w:r>
      <w:r w:rsidR="008D1A19">
        <w:rPr>
          <w:rFonts w:ascii="Arial" w:hAnsi="Arial" w:hint="cs"/>
          <w:noProof w:val="0"/>
          <w:rtl/>
        </w:rPr>
        <w:t xml:space="preserve"> התשכ"ה </w:t>
      </w:r>
      <w:r w:rsidR="008D1A19">
        <w:rPr>
          <w:rFonts w:ascii="Arial" w:hAnsi="Arial"/>
          <w:noProof w:val="0"/>
          <w:rtl/>
        </w:rPr>
        <w:t>–</w:t>
      </w:r>
      <w:r w:rsidR="00B71562">
        <w:rPr>
          <w:rFonts w:ascii="Arial" w:hAnsi="Arial" w:hint="cs"/>
          <w:noProof w:val="0"/>
          <w:rtl/>
        </w:rPr>
        <w:t xml:space="preserve"> 1965, שלפיו השליחות מסתיימת, בין היתר, בגריעת כשרותו של השולח. שם לא היה חולק על כך שלו היתה מוגשת בקשה להכריז על המנוחה כפסולת דין, היא היתה נענית, ואילו בענייננו, בתו של המנוח העידה כי המנוח היה "היה בסדר" בעת ביקור מר עמר בדירה בתחילת שנת   2021 וכי ההתדרדרות במצבו של המנוח החלה בחודש אוגוסט או ספטמבר, כמה חודשים לפני מותו (שהיה, כאמור לעיל, בחודש נובמבר 2022).</w:t>
      </w:r>
    </w:p>
    <w:p w:rsidR="00A8407A" w:rsidRDefault="00A8407A" w:rsidP="00EF71AD">
      <w:pPr>
        <w:spacing w:line="360" w:lineRule="auto"/>
        <w:jc w:val="both"/>
        <w:rPr>
          <w:rFonts w:ascii="Arial" w:hAnsi="Arial"/>
          <w:noProof w:val="0"/>
          <w:rtl/>
        </w:rPr>
      </w:pPr>
    </w:p>
    <w:p w:rsidR="00A8407A" w:rsidRPr="00E07B97" w:rsidRDefault="00A8407A" w:rsidP="00E07B97">
      <w:pPr>
        <w:pStyle w:val="ad"/>
        <w:numPr>
          <w:ilvl w:val="0"/>
          <w:numId w:val="1"/>
        </w:numPr>
        <w:spacing w:line="360" w:lineRule="auto"/>
        <w:jc w:val="both"/>
        <w:rPr>
          <w:rFonts w:ascii="Arial" w:hAnsi="Arial"/>
          <w:noProof w:val="0"/>
          <w:rtl/>
        </w:rPr>
      </w:pPr>
      <w:r w:rsidRPr="00E07B97">
        <w:rPr>
          <w:rFonts w:ascii="Arial" w:hAnsi="Arial" w:hint="cs"/>
          <w:noProof w:val="0"/>
          <w:rtl/>
        </w:rPr>
        <w:t xml:space="preserve">אין לקבל טענת המשיב (ס' 40 לתגובת המדינה לאחר הדיון), לפיה דרישת נציג עמידר כי בהתאם למצבו של המנוח נדרש מינוי אפוטרופוס, נעשתה לנוכח דברי המשפחה. בעניין זה העיד מר עמר: </w:t>
      </w:r>
    </w:p>
    <w:p w:rsidR="00A8407A" w:rsidRPr="00B20DDF" w:rsidRDefault="00A8407A" w:rsidP="00A8407A">
      <w:pPr>
        <w:spacing w:line="360" w:lineRule="auto"/>
        <w:ind w:left="720"/>
        <w:jc w:val="both"/>
        <w:rPr>
          <w:b/>
          <w:bCs/>
          <w:noProof w:val="0"/>
        </w:rPr>
      </w:pPr>
      <w:r>
        <w:rPr>
          <w:rFonts w:hint="cs"/>
          <w:rtl/>
        </w:rPr>
        <w:lastRenderedPageBreak/>
        <w:t>"</w:t>
      </w:r>
      <w:r>
        <w:rPr>
          <w:rFonts w:hint="cs"/>
          <w:b/>
          <w:bCs/>
          <w:u w:val="single"/>
          <w:rtl/>
        </w:rPr>
        <w:t>לשאלת ביהמ"ש,</w:t>
      </w:r>
      <w:r>
        <w:rPr>
          <w:rFonts w:hint="cs"/>
          <w:rtl/>
        </w:rPr>
        <w:t xml:space="preserve"> </w:t>
      </w:r>
      <w:r w:rsidRPr="00B20DDF">
        <w:rPr>
          <w:rFonts w:hint="cs"/>
          <w:b/>
          <w:bCs/>
          <w:rtl/>
        </w:rPr>
        <w:t xml:space="preserve">מה הכוונה למצב שלו, אני משיב שבשיחה עם האמא וגם הנכד הבנתי שיש פה בעיה להתקדם עם המכר כי הוא מבוגר והוא סיעודי, וכנראה אולי לא מתמצא ולא כשיר. </w:t>
      </w:r>
    </w:p>
    <w:p w:rsidR="00A8407A" w:rsidRDefault="00A8407A" w:rsidP="00A8407A">
      <w:pPr>
        <w:spacing w:line="360" w:lineRule="auto"/>
        <w:ind w:left="720"/>
        <w:jc w:val="both"/>
        <w:rPr>
          <w:rtl/>
        </w:rPr>
      </w:pPr>
      <w:r w:rsidRPr="00B20DDF">
        <w:rPr>
          <w:rFonts w:hint="cs"/>
          <w:b/>
          <w:bCs/>
          <w:rtl/>
        </w:rPr>
        <w:t>לשאלת ביהמ"ש האם הם אמרו את המילה לא כשיר, אני אומר שהם אמרו לי במילים כאלה ואחרות, שהוא לא יכול להגיע ואני לא יכול להתנהל מולו. אני גם הייתי בבית של המנוח, בביקור בית, ונוכחתי לדעת את מצבו, למרות שאינני רו</w:t>
      </w:r>
      <w:r>
        <w:rPr>
          <w:rFonts w:hint="cs"/>
          <w:b/>
          <w:bCs/>
          <w:rtl/>
        </w:rPr>
        <w:t>פא אבל אני מבין שהוא צריך עזרה</w:t>
      </w:r>
      <w:r>
        <w:rPr>
          <w:rFonts w:hint="cs"/>
          <w:rtl/>
        </w:rPr>
        <w:t xml:space="preserve">". </w:t>
      </w:r>
      <w:r w:rsidR="00E07B97">
        <w:rPr>
          <w:rFonts w:ascii="Arial" w:hAnsi="Arial" w:hint="cs"/>
          <w:noProof w:val="0"/>
          <w:rtl/>
        </w:rPr>
        <w:t>(עמ' 7 לפרו' ש' 30-34)</w:t>
      </w:r>
      <w:r w:rsidR="00E07B97">
        <w:rPr>
          <w:rFonts w:hint="cs"/>
          <w:rtl/>
        </w:rPr>
        <w:t>.</w:t>
      </w:r>
    </w:p>
    <w:p w:rsidR="002B1766" w:rsidRDefault="002B1766" w:rsidP="00A8407A">
      <w:pPr>
        <w:spacing w:line="360" w:lineRule="auto"/>
        <w:ind w:left="720"/>
        <w:jc w:val="both"/>
        <w:rPr>
          <w:rtl/>
        </w:rPr>
      </w:pPr>
    </w:p>
    <w:p w:rsidR="00E07B97" w:rsidRDefault="00E07B97" w:rsidP="00E07B97">
      <w:pPr>
        <w:spacing w:line="360" w:lineRule="auto"/>
        <w:ind w:left="720"/>
        <w:jc w:val="both"/>
        <w:rPr>
          <w:rtl/>
        </w:rPr>
      </w:pPr>
      <w:r>
        <w:rPr>
          <w:rFonts w:hint="cs"/>
          <w:rtl/>
        </w:rPr>
        <w:t xml:space="preserve">היינו, שהמשפחה אמרה לנציג עמידר שהמנוח סיעודי ואינו יכול להגיע לסניף עמידר אך אין בכך ואף לא בהתרשמות מר עמר עצמו, </w:t>
      </w:r>
      <w:r w:rsidR="007E7385">
        <w:rPr>
          <w:rFonts w:hint="cs"/>
          <w:rtl/>
        </w:rPr>
        <w:t xml:space="preserve">כדי לבסס את דרישת מינוי האפוטרופוס. </w:t>
      </w:r>
    </w:p>
    <w:p w:rsidR="007E7385" w:rsidRDefault="007E7385" w:rsidP="00E07B97">
      <w:pPr>
        <w:spacing w:line="360" w:lineRule="auto"/>
        <w:ind w:left="720"/>
        <w:jc w:val="both"/>
        <w:rPr>
          <w:rtl/>
        </w:rPr>
      </w:pPr>
    </w:p>
    <w:p w:rsidR="002B1766" w:rsidRDefault="002B1766" w:rsidP="00E07B97">
      <w:pPr>
        <w:spacing w:line="360" w:lineRule="auto"/>
        <w:ind w:left="720"/>
        <w:jc w:val="both"/>
        <w:rPr>
          <w:rtl/>
        </w:rPr>
      </w:pPr>
      <w:r>
        <w:rPr>
          <w:rFonts w:hint="cs"/>
          <w:rtl/>
        </w:rPr>
        <w:t>יפוי הכח שהיה בידי המשפחה, נועד לפתור את הבעיה שהמנוח היה מבוגר וסיעודי.</w:t>
      </w:r>
    </w:p>
    <w:p w:rsidR="007E7385" w:rsidRPr="00E07B97" w:rsidRDefault="002B1766" w:rsidP="00E07B97">
      <w:pPr>
        <w:spacing w:line="360" w:lineRule="auto"/>
        <w:ind w:left="720"/>
        <w:jc w:val="both"/>
        <w:rPr>
          <w:rtl/>
        </w:rPr>
      </w:pPr>
      <w:r>
        <w:rPr>
          <w:rFonts w:hint="cs"/>
          <w:rtl/>
        </w:rPr>
        <w:t xml:space="preserve"> </w:t>
      </w:r>
    </w:p>
    <w:p w:rsidR="00B46CFB" w:rsidRDefault="0007145C" w:rsidP="002B1766">
      <w:pPr>
        <w:pStyle w:val="ad"/>
        <w:numPr>
          <w:ilvl w:val="0"/>
          <w:numId w:val="1"/>
        </w:numPr>
        <w:spacing w:line="360" w:lineRule="auto"/>
        <w:jc w:val="both"/>
        <w:rPr>
          <w:rFonts w:ascii="Arial" w:hAnsi="Arial"/>
          <w:noProof w:val="0"/>
        </w:rPr>
      </w:pPr>
      <w:r w:rsidRPr="007E7385">
        <w:rPr>
          <w:rFonts w:ascii="Arial" w:hAnsi="Arial" w:hint="cs"/>
          <w:noProof w:val="0"/>
          <w:rtl/>
        </w:rPr>
        <w:t xml:space="preserve">אין כל בסיס לנאמר בסעיף 5 בתשובת המדינה לעתירה ולפיו קיים ספק לעניין תקפותו המשפטית של יפוי הכח שנעשה כאמור בשנת 2017 כאשר המנוח היה </w:t>
      </w:r>
      <w:r w:rsidR="00B46CFB" w:rsidRPr="007E7385">
        <w:rPr>
          <w:rFonts w:ascii="Arial" w:hAnsi="Arial" w:hint="cs"/>
          <w:noProof w:val="0"/>
          <w:rtl/>
        </w:rPr>
        <w:t>כ</w:t>
      </w:r>
      <w:r w:rsidRPr="007E7385">
        <w:rPr>
          <w:rFonts w:ascii="Arial" w:hAnsi="Arial" w:hint="cs"/>
          <w:noProof w:val="0"/>
          <w:rtl/>
        </w:rPr>
        <w:t>בן 97.</w:t>
      </w:r>
      <w:r w:rsidR="002B1766">
        <w:rPr>
          <w:rFonts w:ascii="Arial" w:hAnsi="Arial" w:hint="cs"/>
          <w:noProof w:val="0"/>
          <w:rtl/>
        </w:rPr>
        <w:t xml:space="preserve"> היינו שלשיטת המשיב, הספק לעניין כשירות המנוח עולה מגילו.</w:t>
      </w:r>
      <w:r w:rsidRPr="007E7385">
        <w:rPr>
          <w:rFonts w:ascii="Arial" w:hAnsi="Arial" w:hint="cs"/>
          <w:noProof w:val="0"/>
          <w:rtl/>
        </w:rPr>
        <w:t xml:space="preserve"> </w:t>
      </w:r>
    </w:p>
    <w:p w:rsidR="002B1766" w:rsidRPr="007E7385" w:rsidRDefault="002B1766" w:rsidP="002B1766">
      <w:pPr>
        <w:pStyle w:val="ad"/>
        <w:spacing w:line="360" w:lineRule="auto"/>
        <w:jc w:val="both"/>
        <w:rPr>
          <w:rFonts w:ascii="Arial" w:hAnsi="Arial"/>
          <w:noProof w:val="0"/>
          <w:rtl/>
        </w:rPr>
      </w:pPr>
    </w:p>
    <w:p w:rsidR="00B46CFB" w:rsidRDefault="0007145C" w:rsidP="00B46CFB">
      <w:pPr>
        <w:pStyle w:val="ad"/>
        <w:spacing w:line="360" w:lineRule="auto"/>
        <w:jc w:val="both"/>
        <w:rPr>
          <w:rFonts w:ascii="Arial" w:hAnsi="Arial"/>
          <w:noProof w:val="0"/>
          <w:rtl/>
        </w:rPr>
      </w:pPr>
      <w:r>
        <w:rPr>
          <w:rFonts w:ascii="Arial" w:hAnsi="Arial" w:hint="cs"/>
          <w:noProof w:val="0"/>
          <w:rtl/>
        </w:rPr>
        <w:t>בתו של המנוח העידה</w:t>
      </w:r>
      <w:r w:rsidR="00B46CFB">
        <w:rPr>
          <w:rFonts w:ascii="Arial" w:hAnsi="Arial" w:hint="cs"/>
          <w:noProof w:val="0"/>
          <w:rtl/>
        </w:rPr>
        <w:t>,</w:t>
      </w:r>
      <w:r>
        <w:rPr>
          <w:rFonts w:ascii="Arial" w:hAnsi="Arial" w:hint="cs"/>
          <w:noProof w:val="0"/>
          <w:rtl/>
        </w:rPr>
        <w:t xml:space="preserve"> שכאשר הוצא יפוי הכח והוסבר לה ולמנוח מה מהותו, </w:t>
      </w:r>
      <w:r w:rsidR="001851E2">
        <w:rPr>
          <w:rFonts w:ascii="Arial" w:hAnsi="Arial" w:hint="cs"/>
          <w:noProof w:val="0"/>
          <w:rtl/>
        </w:rPr>
        <w:t>המנוח "</w:t>
      </w:r>
      <w:r w:rsidR="001851E2" w:rsidRPr="001851E2">
        <w:rPr>
          <w:rFonts w:ascii="Arial" w:hAnsi="Arial" w:hint="cs"/>
          <w:b/>
          <w:bCs/>
          <w:noProof w:val="0"/>
          <w:rtl/>
        </w:rPr>
        <w:t>הוא היה זוכר הוא היה יודע</w:t>
      </w:r>
      <w:r w:rsidR="001851E2">
        <w:rPr>
          <w:rFonts w:ascii="Arial" w:hAnsi="Arial" w:hint="cs"/>
          <w:noProof w:val="0"/>
          <w:rtl/>
        </w:rPr>
        <w:t>", היינו שבעת עריכת יפוי הכח, בשנת 2017</w:t>
      </w:r>
      <w:r w:rsidR="00EF0617">
        <w:rPr>
          <w:rFonts w:ascii="Arial" w:hAnsi="Arial" w:hint="cs"/>
          <w:noProof w:val="0"/>
          <w:rtl/>
        </w:rPr>
        <w:t>,</w:t>
      </w:r>
      <w:r w:rsidR="001851E2">
        <w:rPr>
          <w:rFonts w:ascii="Arial" w:hAnsi="Arial" w:hint="cs"/>
          <w:noProof w:val="0"/>
          <w:rtl/>
        </w:rPr>
        <w:t xml:space="preserve"> המנוח היה כשיר לבצע כל פעולה משפטית ולא היה מקום, אך בשל גילו</w:t>
      </w:r>
      <w:r w:rsidR="00B46CFB">
        <w:rPr>
          <w:rFonts w:ascii="Arial" w:hAnsi="Arial" w:hint="cs"/>
          <w:noProof w:val="0"/>
          <w:rtl/>
        </w:rPr>
        <w:t>,</w:t>
      </w:r>
      <w:r w:rsidR="001851E2">
        <w:rPr>
          <w:rFonts w:ascii="Arial" w:hAnsi="Arial" w:hint="cs"/>
          <w:noProof w:val="0"/>
          <w:rtl/>
        </w:rPr>
        <w:t xml:space="preserve"> להטיל בכך ספק, כפי שעשה המשיב. </w:t>
      </w:r>
    </w:p>
    <w:p w:rsidR="001851E2" w:rsidRDefault="001851E2" w:rsidP="00B46CFB">
      <w:pPr>
        <w:pStyle w:val="ad"/>
        <w:spacing w:line="360" w:lineRule="auto"/>
        <w:jc w:val="both"/>
        <w:rPr>
          <w:rFonts w:ascii="Arial" w:hAnsi="Arial"/>
          <w:noProof w:val="0"/>
          <w:rtl/>
        </w:rPr>
      </w:pPr>
      <w:r>
        <w:rPr>
          <w:rFonts w:ascii="Arial" w:hAnsi="Arial" w:hint="cs"/>
          <w:noProof w:val="0"/>
          <w:rtl/>
        </w:rPr>
        <w:t>גם בתקופה מאוחרת יותר, בשנת 2021, משהיה בידי המשפחה יפוי כח הממנה את בתו של המנוח לבצע כל פעולה משפטית לרבות עסקה במקרקעין, היה על המשיב לקדם את העסקה ולא לעכבה כ</w:t>
      </w:r>
      <w:r w:rsidR="001C198F">
        <w:rPr>
          <w:rFonts w:ascii="Arial" w:hAnsi="Arial" w:hint="cs"/>
          <w:noProof w:val="0"/>
          <w:rtl/>
        </w:rPr>
        <w:t xml:space="preserve">ל עוד לא נשללה כשירותו של המנוח ולא הוכח כי בתחילת שנת 2021, היה המנוח מוכרז כפסול דין, לו היתה מוגשת בקשה להכריזו ככזה. </w:t>
      </w:r>
    </w:p>
    <w:p w:rsidR="00B51F88" w:rsidRDefault="00B51F88" w:rsidP="00B46CFB">
      <w:pPr>
        <w:pStyle w:val="ad"/>
        <w:spacing w:line="360" w:lineRule="auto"/>
        <w:jc w:val="both"/>
        <w:rPr>
          <w:rFonts w:ascii="Arial" w:hAnsi="Arial"/>
          <w:noProof w:val="0"/>
          <w:rtl/>
        </w:rPr>
      </w:pPr>
    </w:p>
    <w:p w:rsidR="0027279B" w:rsidRPr="00B51F88" w:rsidRDefault="001851E2" w:rsidP="00B51F88">
      <w:pPr>
        <w:pStyle w:val="ad"/>
        <w:spacing w:line="360" w:lineRule="auto"/>
        <w:jc w:val="both"/>
        <w:rPr>
          <w:rFonts w:ascii="Arial" w:hAnsi="Arial"/>
          <w:noProof w:val="0"/>
          <w:rtl/>
        </w:rPr>
      </w:pPr>
      <w:r w:rsidRPr="001851E2">
        <w:rPr>
          <w:rFonts w:ascii="Arial" w:hAnsi="Arial" w:hint="cs"/>
          <w:noProof w:val="0"/>
          <w:rtl/>
        </w:rPr>
        <w:t>ר' לענין זה</w:t>
      </w:r>
      <w:r>
        <w:rPr>
          <w:rFonts w:ascii="Arial" w:hAnsi="Arial" w:hint="cs"/>
          <w:noProof w:val="0"/>
          <w:rtl/>
        </w:rPr>
        <w:t xml:space="preserve"> סעיף 2 לחוק הכשרות המשפטית ואפוטרופסו</w:t>
      </w:r>
      <w:r>
        <w:rPr>
          <w:rFonts w:ascii="Arial" w:hAnsi="Arial" w:hint="eastAsia"/>
          <w:noProof w:val="0"/>
          <w:rtl/>
        </w:rPr>
        <w:t>ת</w:t>
      </w:r>
      <w:r>
        <w:rPr>
          <w:rFonts w:ascii="Arial" w:hAnsi="Arial" w:hint="cs"/>
          <w:noProof w:val="0"/>
          <w:rtl/>
        </w:rPr>
        <w:t xml:space="preserve">, תשכ"ב </w:t>
      </w:r>
      <w:r>
        <w:rPr>
          <w:rFonts w:ascii="Arial" w:hAnsi="Arial"/>
          <w:noProof w:val="0"/>
          <w:rtl/>
        </w:rPr>
        <w:t>–</w:t>
      </w:r>
      <w:r>
        <w:rPr>
          <w:rFonts w:ascii="Arial" w:hAnsi="Arial" w:hint="cs"/>
          <w:noProof w:val="0"/>
          <w:rtl/>
        </w:rPr>
        <w:t xml:space="preserve"> 1962</w:t>
      </w:r>
      <w:r w:rsidR="00B51F88">
        <w:rPr>
          <w:rFonts w:ascii="Arial" w:hAnsi="Arial" w:hint="cs"/>
          <w:noProof w:val="0"/>
          <w:rtl/>
        </w:rPr>
        <w:t xml:space="preserve"> (להלן: "חוק הכשרות"):</w:t>
      </w:r>
      <w:r w:rsidRPr="00B51F88">
        <w:rPr>
          <w:rFonts w:ascii="Arial" w:hAnsi="Arial" w:hint="cs"/>
          <w:noProof w:val="0"/>
          <w:rtl/>
        </w:rPr>
        <w:t xml:space="preserve"> "</w:t>
      </w:r>
      <w:r w:rsidRPr="00B51F88">
        <w:rPr>
          <w:rFonts w:ascii="Arial" w:hAnsi="Arial" w:hint="cs"/>
          <w:b/>
          <w:bCs/>
          <w:noProof w:val="0"/>
          <w:rtl/>
        </w:rPr>
        <w:t>כל אדם כשר לפעולות</w:t>
      </w:r>
      <w:r w:rsidRPr="00B51F88">
        <w:rPr>
          <w:rFonts w:ascii="Arial" w:hAnsi="Arial" w:hint="cs"/>
          <w:noProof w:val="0"/>
          <w:rtl/>
        </w:rPr>
        <w:t xml:space="preserve"> </w:t>
      </w:r>
      <w:r w:rsidRPr="00B51F88">
        <w:rPr>
          <w:rFonts w:ascii="Arial" w:hAnsi="Arial" w:hint="cs"/>
          <w:b/>
          <w:bCs/>
          <w:noProof w:val="0"/>
          <w:rtl/>
        </w:rPr>
        <w:t>משפטיות, זולת אם נשללה או הוגבלה כשרות זו בחוק או בפסק דין של בית משפט</w:t>
      </w:r>
      <w:r w:rsidRPr="00B51F88">
        <w:rPr>
          <w:rFonts w:ascii="Arial" w:hAnsi="Arial" w:hint="cs"/>
          <w:noProof w:val="0"/>
          <w:rtl/>
        </w:rPr>
        <w:t>"</w:t>
      </w:r>
      <w:r w:rsidR="00B46CFB" w:rsidRPr="00B51F88">
        <w:rPr>
          <w:rFonts w:ascii="Arial" w:hAnsi="Arial" w:hint="cs"/>
          <w:noProof w:val="0"/>
          <w:rtl/>
        </w:rPr>
        <w:t>.</w:t>
      </w:r>
      <w:r w:rsidR="00B51F88" w:rsidRPr="00B51F88">
        <w:rPr>
          <w:rFonts w:ascii="Arial" w:hAnsi="Arial" w:hint="cs"/>
          <w:noProof w:val="0"/>
          <w:rtl/>
        </w:rPr>
        <w:t xml:space="preserve"> </w:t>
      </w:r>
    </w:p>
    <w:p w:rsidR="00B46CFB" w:rsidRDefault="00B46CFB" w:rsidP="001851E2">
      <w:pPr>
        <w:pStyle w:val="ad"/>
        <w:spacing w:line="360" w:lineRule="auto"/>
        <w:jc w:val="both"/>
        <w:rPr>
          <w:rFonts w:ascii="Arial" w:hAnsi="Arial"/>
          <w:noProof w:val="0"/>
          <w:rtl/>
        </w:rPr>
      </w:pPr>
      <w:r>
        <w:rPr>
          <w:rFonts w:ascii="Arial" w:hAnsi="Arial" w:hint="cs"/>
          <w:noProof w:val="0"/>
          <w:rtl/>
        </w:rPr>
        <w:t>כשרותו של המנוח לביצוע פעולות משפטיות לא נשללה ול</w:t>
      </w:r>
      <w:r w:rsidR="007B38FA">
        <w:rPr>
          <w:rFonts w:ascii="Arial" w:hAnsi="Arial" w:hint="cs"/>
          <w:noProof w:val="0"/>
          <w:rtl/>
        </w:rPr>
        <w:t xml:space="preserve">א הוגבלה בחוק או בפסק דין של בית משפט. </w:t>
      </w:r>
    </w:p>
    <w:p w:rsidR="00B51F88" w:rsidRDefault="00B51F88" w:rsidP="001851E2">
      <w:pPr>
        <w:pStyle w:val="ad"/>
        <w:spacing w:line="360" w:lineRule="auto"/>
        <w:jc w:val="both"/>
        <w:rPr>
          <w:rFonts w:ascii="Arial" w:hAnsi="Arial"/>
          <w:noProof w:val="0"/>
          <w:rtl/>
        </w:rPr>
      </w:pPr>
    </w:p>
    <w:p w:rsidR="008165CB" w:rsidRDefault="00B51F88" w:rsidP="008165CB">
      <w:pPr>
        <w:pStyle w:val="ad"/>
        <w:numPr>
          <w:ilvl w:val="0"/>
          <w:numId w:val="1"/>
        </w:numPr>
        <w:spacing w:line="360" w:lineRule="auto"/>
        <w:jc w:val="both"/>
        <w:rPr>
          <w:rFonts w:ascii="Arial" w:hAnsi="Arial"/>
          <w:noProof w:val="0"/>
          <w:rtl/>
        </w:rPr>
      </w:pPr>
      <w:r>
        <w:rPr>
          <w:rFonts w:ascii="Arial" w:hAnsi="Arial" w:hint="cs"/>
          <w:noProof w:val="0"/>
          <w:rtl/>
        </w:rPr>
        <w:t>יש לדחות גם טענת המשיב</w:t>
      </w:r>
      <w:r w:rsidR="00156DEE">
        <w:rPr>
          <w:rFonts w:ascii="Arial" w:hAnsi="Arial" w:hint="cs"/>
          <w:noProof w:val="0"/>
          <w:rtl/>
        </w:rPr>
        <w:t xml:space="preserve"> (בסעיף 30-31 לתגובת המדינה לאחר הדיון)</w:t>
      </w:r>
      <w:r>
        <w:rPr>
          <w:rFonts w:ascii="Arial" w:hAnsi="Arial" w:hint="cs"/>
          <w:noProof w:val="0"/>
          <w:rtl/>
        </w:rPr>
        <w:t xml:space="preserve"> כאילו נדרש יפוי כח מתמשך בהתאם לסעיף 32 י. לחוק הכשרות המשפטית</w:t>
      </w:r>
      <w:r w:rsidR="008165CB">
        <w:rPr>
          <w:rFonts w:ascii="Arial" w:hAnsi="Arial" w:hint="cs"/>
          <w:noProof w:val="0"/>
          <w:rtl/>
        </w:rPr>
        <w:t xml:space="preserve"> שלפיו: </w:t>
      </w:r>
    </w:p>
    <w:p w:rsidR="008165CB" w:rsidRDefault="008165CB" w:rsidP="008165CB">
      <w:pPr>
        <w:pStyle w:val="ad"/>
        <w:spacing w:line="360" w:lineRule="auto"/>
        <w:jc w:val="both"/>
        <w:rPr>
          <w:rFonts w:ascii="Arial" w:hAnsi="Arial"/>
          <w:noProof w:val="0"/>
          <w:rtl/>
        </w:rPr>
      </w:pPr>
      <w:r w:rsidRPr="008165CB">
        <w:rPr>
          <w:rFonts w:ascii="Arial" w:hAnsi="Arial"/>
          <w:noProof w:val="0"/>
          <w:rtl/>
        </w:rPr>
        <w:lastRenderedPageBreak/>
        <w:t>"</w:t>
      </w:r>
      <w:r w:rsidRPr="008165CB">
        <w:rPr>
          <w:rFonts w:ascii="Arial" w:hAnsi="Arial" w:hint="cs"/>
          <w:b/>
          <w:bCs/>
          <w:noProof w:val="0"/>
          <w:rtl/>
        </w:rPr>
        <w:t>ה</w:t>
      </w:r>
      <w:r w:rsidRPr="008165CB">
        <w:rPr>
          <w:rFonts w:ascii="Arial" w:hAnsi="Arial"/>
          <w:b/>
          <w:bCs/>
          <w:noProof w:val="0"/>
          <w:rtl/>
        </w:rPr>
        <w:t>יה הממנה אדם שאינו מסוגל להבין בעניין שלגביו ניתן ייפוי כוח, רשאי מיופה כוח לפעול לפיו רק אם היה ייפוי כוח מתמשך וניתנו לגביו אישור הפקדה של האפוטרופוס הכללי לפי סעיף 32יז ואישור על קבלת הודעה על כניסתו לתוקף לפי סעיף 32יט, ובכפוף להוראות חוק זה</w:t>
      </w:r>
      <w:r w:rsidRPr="008165CB">
        <w:rPr>
          <w:rFonts w:ascii="Arial" w:hAnsi="Arial"/>
          <w:noProof w:val="0"/>
          <w:rtl/>
        </w:rPr>
        <w:t>"</w:t>
      </w:r>
      <w:r>
        <w:rPr>
          <w:rFonts w:ascii="Arial" w:hAnsi="Arial" w:hint="cs"/>
          <w:noProof w:val="0"/>
          <w:rtl/>
        </w:rPr>
        <w:t>.</w:t>
      </w:r>
    </w:p>
    <w:p w:rsidR="00156DEE" w:rsidRDefault="00156DEE" w:rsidP="008165CB">
      <w:pPr>
        <w:pStyle w:val="ad"/>
        <w:spacing w:line="360" w:lineRule="auto"/>
        <w:jc w:val="both"/>
        <w:rPr>
          <w:rFonts w:ascii="Arial" w:hAnsi="Arial"/>
          <w:noProof w:val="0"/>
          <w:rtl/>
        </w:rPr>
      </w:pPr>
    </w:p>
    <w:p w:rsidR="00880AE8" w:rsidRDefault="008165CB" w:rsidP="00880AE8">
      <w:pPr>
        <w:pStyle w:val="ad"/>
        <w:spacing w:line="360" w:lineRule="auto"/>
        <w:jc w:val="both"/>
        <w:rPr>
          <w:rFonts w:ascii="Arial" w:hAnsi="Arial"/>
          <w:noProof w:val="0"/>
          <w:rtl/>
        </w:rPr>
      </w:pPr>
      <w:r>
        <w:rPr>
          <w:rFonts w:ascii="Arial" w:hAnsi="Arial" w:hint="cs"/>
          <w:noProof w:val="0"/>
          <w:rtl/>
        </w:rPr>
        <w:t xml:space="preserve">על פי האמור בסעיף זה, נדרש יפוי כח מתמשך כאשר </w:t>
      </w:r>
      <w:r w:rsidR="00156DEE">
        <w:rPr>
          <w:rFonts w:ascii="Arial" w:hAnsi="Arial" w:hint="cs"/>
          <w:noProof w:val="0"/>
          <w:rtl/>
        </w:rPr>
        <w:t xml:space="preserve">הממנה </w:t>
      </w:r>
      <w:r>
        <w:rPr>
          <w:rFonts w:ascii="Arial" w:hAnsi="Arial" w:hint="cs"/>
          <w:noProof w:val="0"/>
          <w:rtl/>
        </w:rPr>
        <w:t>היה אדם אשר אינו מסוגל להבין בעניין שלגביו ניתן יפוי כח.</w:t>
      </w:r>
      <w:r w:rsidR="00880AE8">
        <w:rPr>
          <w:rFonts w:ascii="Arial" w:hAnsi="Arial" w:hint="cs"/>
          <w:noProof w:val="0"/>
          <w:rtl/>
        </w:rPr>
        <w:t xml:space="preserve"> </w:t>
      </w:r>
    </w:p>
    <w:p w:rsidR="00880AE8" w:rsidRDefault="00880AE8" w:rsidP="00880AE8">
      <w:pPr>
        <w:pStyle w:val="ad"/>
        <w:spacing w:line="360" w:lineRule="auto"/>
        <w:jc w:val="both"/>
        <w:rPr>
          <w:rFonts w:ascii="Arial" w:hAnsi="Arial"/>
          <w:noProof w:val="0"/>
          <w:rtl/>
        </w:rPr>
      </w:pPr>
    </w:p>
    <w:p w:rsidR="008165CB" w:rsidRDefault="00880AE8" w:rsidP="00880AE8">
      <w:pPr>
        <w:pStyle w:val="ad"/>
        <w:spacing w:line="360" w:lineRule="auto"/>
        <w:jc w:val="both"/>
        <w:rPr>
          <w:rFonts w:ascii="Arial" w:hAnsi="Arial"/>
          <w:noProof w:val="0"/>
          <w:rtl/>
        </w:rPr>
      </w:pPr>
      <w:r>
        <w:rPr>
          <w:rFonts w:ascii="Arial" w:hAnsi="Arial" w:hint="cs"/>
          <w:noProof w:val="0"/>
          <w:rtl/>
        </w:rPr>
        <w:t xml:space="preserve">כאמור לעיל, אין ראיה כי בתחילת שנת 2021, </w:t>
      </w:r>
      <w:r w:rsidR="00EF0617">
        <w:rPr>
          <w:rFonts w:ascii="Arial" w:hAnsi="Arial" w:hint="cs"/>
          <w:noProof w:val="0"/>
          <w:rtl/>
        </w:rPr>
        <w:t xml:space="preserve">עת החלו הליכי רכישת הדירה, </w:t>
      </w:r>
      <w:r>
        <w:rPr>
          <w:rFonts w:ascii="Arial" w:hAnsi="Arial" w:hint="cs"/>
          <w:noProof w:val="0"/>
          <w:rtl/>
        </w:rPr>
        <w:t>המנוח היה אדם שאינו מסוגל להבין בעניין שלגביו ניתן יפוי הכח, ועל כן, באותה תקופה, היה על המשיב לפעול בהתאם ליפוי הכח עליו חתם המנוח כאמור בסעיף 9 לעיל.</w:t>
      </w:r>
    </w:p>
    <w:p w:rsidR="002B1766" w:rsidRDefault="008165CB" w:rsidP="008165CB">
      <w:pPr>
        <w:pStyle w:val="ad"/>
        <w:spacing w:line="360" w:lineRule="auto"/>
        <w:jc w:val="both"/>
        <w:rPr>
          <w:rFonts w:ascii="Arial" w:hAnsi="Arial"/>
          <w:noProof w:val="0"/>
          <w:rtl/>
        </w:rPr>
      </w:pPr>
      <w:r>
        <w:rPr>
          <w:rFonts w:ascii="Arial" w:hAnsi="Arial"/>
          <w:noProof w:val="0"/>
          <w:rtl/>
        </w:rPr>
        <w:t xml:space="preserve"> </w:t>
      </w:r>
    </w:p>
    <w:p w:rsidR="00A040C5" w:rsidRPr="008D2CB0" w:rsidRDefault="002B1766" w:rsidP="008D2CB0">
      <w:pPr>
        <w:pStyle w:val="ad"/>
        <w:numPr>
          <w:ilvl w:val="0"/>
          <w:numId w:val="1"/>
        </w:numPr>
        <w:spacing w:line="360" w:lineRule="auto"/>
        <w:jc w:val="both"/>
        <w:rPr>
          <w:rFonts w:ascii="Arial" w:hAnsi="Arial"/>
          <w:noProof w:val="0"/>
        </w:rPr>
      </w:pPr>
      <w:r>
        <w:rPr>
          <w:rFonts w:ascii="Arial" w:hAnsi="Arial" w:hint="cs"/>
          <w:noProof w:val="0"/>
          <w:rtl/>
        </w:rPr>
        <w:t xml:space="preserve">גישת המשיב לוקה בגילנות, </w:t>
      </w:r>
      <w:r w:rsidR="00A040C5" w:rsidRPr="00A040C5">
        <w:rPr>
          <w:rFonts w:ascii="David" w:hAnsi="David"/>
          <w:noProof w:val="0"/>
          <w:color w:val="202122"/>
          <w:rtl/>
        </w:rPr>
        <w:t>(באנגלית</w:t>
      </w:r>
      <w:r w:rsidR="00A040C5" w:rsidRPr="00A040C5">
        <w:rPr>
          <w:rFonts w:ascii="David" w:hAnsi="David"/>
          <w:noProof w:val="0"/>
          <w:color w:val="202122"/>
        </w:rPr>
        <w:t> </w:t>
      </w:r>
      <w:r w:rsidR="00A040C5">
        <w:rPr>
          <w:rFonts w:ascii="David" w:hAnsi="David"/>
          <w:noProof w:val="0"/>
          <w:color w:val="202122"/>
        </w:rPr>
        <w:t>:</w:t>
      </w:r>
      <w:r w:rsidR="00A040C5" w:rsidRPr="00A040C5">
        <w:rPr>
          <w:rFonts w:ascii="David" w:hAnsi="David"/>
          <w:b/>
          <w:bCs/>
          <w:noProof w:val="0"/>
          <w:color w:val="202122"/>
          <w:rtl/>
        </w:rPr>
        <w:t>אייג'יזם</w:t>
      </w:r>
      <w:r w:rsidR="00A040C5" w:rsidRPr="00A040C5">
        <w:rPr>
          <w:rFonts w:ascii="David" w:hAnsi="David"/>
          <w:noProof w:val="0"/>
          <w:color w:val="202122"/>
          <w:rtl/>
        </w:rPr>
        <w:t xml:space="preserve">) </w:t>
      </w:r>
      <w:r>
        <w:rPr>
          <w:rFonts w:ascii="Arial" w:hAnsi="Arial" w:hint="cs"/>
          <w:noProof w:val="0"/>
          <w:rtl/>
        </w:rPr>
        <w:t xml:space="preserve">אשר הוגדרה </w:t>
      </w:r>
      <w:r w:rsidR="008D2CB0" w:rsidRPr="008D2CB0">
        <w:rPr>
          <w:rFonts w:ascii="David" w:hAnsi="David" w:hint="cs"/>
          <w:noProof w:val="0"/>
          <w:color w:val="202122"/>
          <w:rtl/>
        </w:rPr>
        <w:t>כ</w:t>
      </w:r>
      <w:hyperlink r:id="rId8" w:tooltip="דעה קדומה" w:history="1">
        <w:r w:rsidR="00A040C5" w:rsidRPr="008D2CB0">
          <w:rPr>
            <w:rFonts w:ascii="David" w:hAnsi="David"/>
            <w:noProof w:val="0"/>
            <w:color w:val="202122"/>
            <w:rtl/>
          </w:rPr>
          <w:t>דעה קדומה</w:t>
        </w:r>
      </w:hyperlink>
      <w:r w:rsidR="00A040C5" w:rsidRPr="008D2CB0">
        <w:rPr>
          <w:rFonts w:ascii="David" w:hAnsi="David"/>
          <w:noProof w:val="0"/>
          <w:color w:val="202122"/>
        </w:rPr>
        <w:t> </w:t>
      </w:r>
      <w:r w:rsidR="00A040C5" w:rsidRPr="008D2CB0">
        <w:rPr>
          <w:rFonts w:ascii="David" w:hAnsi="David"/>
          <w:noProof w:val="0"/>
          <w:color w:val="202122"/>
          <w:rtl/>
        </w:rPr>
        <w:t>כנגד אדם, הנובעת מ</w:t>
      </w:r>
      <w:hyperlink r:id="rId9" w:tooltip="גיל" w:history="1">
        <w:r w:rsidR="00A040C5" w:rsidRPr="008D2CB0">
          <w:rPr>
            <w:rFonts w:ascii="David" w:hAnsi="David"/>
            <w:noProof w:val="0"/>
            <w:color w:val="202122"/>
            <w:rtl/>
          </w:rPr>
          <w:t>גילו</w:t>
        </w:r>
      </w:hyperlink>
      <w:r w:rsidR="00A040C5" w:rsidRPr="008D2CB0">
        <w:rPr>
          <w:rFonts w:ascii="David" w:hAnsi="David"/>
          <w:noProof w:val="0"/>
          <w:color w:val="202122"/>
        </w:rPr>
        <w:t> </w:t>
      </w:r>
      <w:r w:rsidR="00A040C5" w:rsidRPr="008D2CB0">
        <w:rPr>
          <w:rFonts w:ascii="David" w:hAnsi="David"/>
          <w:noProof w:val="0"/>
          <w:color w:val="202122"/>
          <w:rtl/>
        </w:rPr>
        <w:t xml:space="preserve">של אותו אדם. </w:t>
      </w:r>
    </w:p>
    <w:p w:rsidR="00A040C5" w:rsidRPr="00A040C5" w:rsidRDefault="00A040C5" w:rsidP="00880AE8">
      <w:pPr>
        <w:pStyle w:val="ad"/>
        <w:spacing w:line="360" w:lineRule="auto"/>
        <w:jc w:val="both"/>
        <w:rPr>
          <w:rFonts w:ascii="David" w:hAnsi="David"/>
          <w:noProof w:val="0"/>
        </w:rPr>
      </w:pPr>
      <w:r w:rsidRPr="00A040C5">
        <w:rPr>
          <w:rFonts w:ascii="David" w:hAnsi="David"/>
          <w:noProof w:val="0"/>
          <w:rtl/>
        </w:rPr>
        <w:t xml:space="preserve">לגילנות יש שני </w:t>
      </w:r>
      <w:r w:rsidR="008D2CB0" w:rsidRPr="00A040C5">
        <w:rPr>
          <w:rFonts w:ascii="David" w:hAnsi="David" w:hint="cs"/>
          <w:noProof w:val="0"/>
          <w:rtl/>
        </w:rPr>
        <w:t>ה</w:t>
      </w:r>
      <w:r w:rsidR="00880AE8">
        <w:rPr>
          <w:rFonts w:ascii="David" w:hAnsi="David" w:hint="cs"/>
          <w:noProof w:val="0"/>
          <w:rtl/>
        </w:rPr>
        <w:t>י</w:t>
      </w:r>
      <w:r w:rsidR="008D2CB0" w:rsidRPr="00A040C5">
        <w:rPr>
          <w:rFonts w:ascii="David" w:hAnsi="David" w:hint="cs"/>
          <w:noProof w:val="0"/>
          <w:rtl/>
        </w:rPr>
        <w:t>בטי</w:t>
      </w:r>
      <w:r w:rsidR="008D2CB0" w:rsidRPr="00A040C5">
        <w:rPr>
          <w:rFonts w:ascii="David" w:hAnsi="David" w:hint="eastAsia"/>
          <w:noProof w:val="0"/>
          <w:rtl/>
        </w:rPr>
        <w:t>ם</w:t>
      </w:r>
      <w:r w:rsidRPr="00A040C5">
        <w:rPr>
          <w:rFonts w:ascii="David" w:hAnsi="David"/>
          <w:noProof w:val="0"/>
          <w:rtl/>
        </w:rPr>
        <w:t xml:space="preserve"> עיקריים</w:t>
      </w:r>
      <w:r w:rsidRPr="00A040C5">
        <w:rPr>
          <w:rFonts w:ascii="David" w:hAnsi="David"/>
          <w:noProof w:val="0"/>
        </w:rPr>
        <w:t>:</w:t>
      </w:r>
    </w:p>
    <w:p w:rsidR="008D2CB0" w:rsidRDefault="003364EA" w:rsidP="0027279B">
      <w:pPr>
        <w:pStyle w:val="ad"/>
        <w:numPr>
          <w:ilvl w:val="0"/>
          <w:numId w:val="3"/>
        </w:numPr>
        <w:spacing w:line="360" w:lineRule="auto"/>
        <w:jc w:val="both"/>
        <w:rPr>
          <w:rFonts w:ascii="David" w:hAnsi="David"/>
          <w:noProof w:val="0"/>
        </w:rPr>
      </w:pPr>
      <w:hyperlink r:id="rId10" w:tooltip="סטריאוטיפ" w:history="1">
        <w:r w:rsidR="00A040C5" w:rsidRPr="008D2CB0">
          <w:rPr>
            <w:rFonts w:ascii="David" w:hAnsi="David"/>
            <w:noProof w:val="0"/>
            <w:rtl/>
          </w:rPr>
          <w:t>סטריאוטיפ</w:t>
        </w:r>
      </w:hyperlink>
      <w:r w:rsidR="00A040C5" w:rsidRPr="00A040C5">
        <w:rPr>
          <w:rFonts w:ascii="David" w:hAnsi="David"/>
          <w:noProof w:val="0"/>
        </w:rPr>
        <w:t> </w:t>
      </w:r>
      <w:r w:rsidR="00A040C5" w:rsidRPr="00A040C5">
        <w:rPr>
          <w:rFonts w:ascii="David" w:hAnsi="David"/>
          <w:noProof w:val="0"/>
          <w:rtl/>
        </w:rPr>
        <w:t>המתקבע על אדם עקב גילו (צעיר, מבוגר,</w:t>
      </w:r>
      <w:r w:rsidR="00A040C5" w:rsidRPr="008D2CB0">
        <w:rPr>
          <w:rFonts w:ascii="David" w:hAnsi="David" w:hint="cs"/>
          <w:noProof w:val="0"/>
          <w:rtl/>
        </w:rPr>
        <w:t xml:space="preserve"> </w:t>
      </w:r>
      <w:r w:rsidR="00A040C5" w:rsidRPr="00A040C5">
        <w:rPr>
          <w:rFonts w:ascii="David" w:hAnsi="David"/>
          <w:noProof w:val="0"/>
          <w:rtl/>
        </w:rPr>
        <w:t xml:space="preserve">בגיל ההתבגרות וכדומה) בלי להתייחס לתכונותיו האישיות של האדם. </w:t>
      </w:r>
    </w:p>
    <w:p w:rsidR="00A040C5" w:rsidRPr="00A040C5" w:rsidRDefault="00A040C5" w:rsidP="00EF0617">
      <w:pPr>
        <w:pStyle w:val="ad"/>
        <w:numPr>
          <w:ilvl w:val="0"/>
          <w:numId w:val="3"/>
        </w:numPr>
        <w:spacing w:line="360" w:lineRule="auto"/>
        <w:jc w:val="both"/>
        <w:rPr>
          <w:rFonts w:ascii="David" w:hAnsi="David"/>
          <w:noProof w:val="0"/>
          <w:rtl/>
        </w:rPr>
      </w:pPr>
      <w:r w:rsidRPr="00A040C5">
        <w:rPr>
          <w:rFonts w:ascii="David" w:hAnsi="David"/>
          <w:noProof w:val="0"/>
          <w:rtl/>
        </w:rPr>
        <w:t>הביטוי המעשי לסטריאוט</w:t>
      </w:r>
      <w:r w:rsidR="00156DEE">
        <w:rPr>
          <w:rFonts w:ascii="David" w:hAnsi="David"/>
          <w:noProof w:val="0"/>
          <w:rtl/>
        </w:rPr>
        <w:t xml:space="preserve">יפ </w:t>
      </w:r>
      <w:r w:rsidR="00156DEE">
        <w:rPr>
          <w:rFonts w:ascii="David" w:hAnsi="David" w:hint="cs"/>
          <w:noProof w:val="0"/>
          <w:rtl/>
        </w:rPr>
        <w:t>ה</w:t>
      </w:r>
      <w:r w:rsidR="00EF0617">
        <w:rPr>
          <w:rFonts w:ascii="David" w:hAnsi="David" w:hint="cs"/>
          <w:noProof w:val="0"/>
          <w:rtl/>
        </w:rPr>
        <w:t>ו</w:t>
      </w:r>
      <w:r w:rsidR="00156DEE">
        <w:rPr>
          <w:rFonts w:ascii="David" w:hAnsi="David" w:hint="cs"/>
          <w:noProof w:val="0"/>
          <w:rtl/>
        </w:rPr>
        <w:t xml:space="preserve">א </w:t>
      </w:r>
      <w:hyperlink r:id="rId11" w:tooltip="אפליה" w:history="1">
        <w:r w:rsidRPr="008D2CB0">
          <w:rPr>
            <w:rFonts w:ascii="David" w:hAnsi="David"/>
            <w:noProof w:val="0"/>
            <w:rtl/>
          </w:rPr>
          <w:t>אפליה</w:t>
        </w:r>
      </w:hyperlink>
      <w:r w:rsidRPr="00A040C5">
        <w:rPr>
          <w:rFonts w:ascii="David" w:hAnsi="David"/>
          <w:noProof w:val="0"/>
        </w:rPr>
        <w:t> </w:t>
      </w:r>
      <w:r w:rsidRPr="00A040C5">
        <w:rPr>
          <w:rFonts w:ascii="David" w:hAnsi="David"/>
          <w:noProof w:val="0"/>
          <w:rtl/>
        </w:rPr>
        <w:t>נגד אדם עקב השתייכותו לקבוצת גיל מבוגר או צעיר</w:t>
      </w:r>
      <w:r w:rsidRPr="00A040C5">
        <w:rPr>
          <w:rFonts w:ascii="David" w:hAnsi="David"/>
          <w:noProof w:val="0"/>
        </w:rPr>
        <w:t>.</w:t>
      </w:r>
    </w:p>
    <w:p w:rsidR="00A040C5" w:rsidRPr="00A040C5" w:rsidRDefault="00A040C5" w:rsidP="00A040C5">
      <w:pPr>
        <w:pStyle w:val="ad"/>
        <w:spacing w:line="360" w:lineRule="auto"/>
        <w:jc w:val="both"/>
        <w:rPr>
          <w:rFonts w:ascii="Arial" w:hAnsi="Arial"/>
          <w:noProof w:val="0"/>
          <w:rtl/>
        </w:rPr>
      </w:pPr>
    </w:p>
    <w:p w:rsidR="00B46CFB" w:rsidRDefault="0027279B" w:rsidP="008D2CB0">
      <w:pPr>
        <w:pStyle w:val="ad"/>
        <w:spacing w:line="360" w:lineRule="auto"/>
        <w:jc w:val="both"/>
        <w:rPr>
          <w:rFonts w:ascii="Arial" w:hAnsi="Arial"/>
          <w:noProof w:val="0"/>
          <w:rtl/>
        </w:rPr>
      </w:pPr>
      <w:r>
        <w:rPr>
          <w:rFonts w:ascii="Arial" w:hAnsi="Arial" w:hint="cs"/>
          <w:noProof w:val="0"/>
          <w:rtl/>
        </w:rPr>
        <w:t>בענייננו</w:t>
      </w:r>
      <w:r w:rsidR="008D2CB0">
        <w:rPr>
          <w:rFonts w:ascii="Arial" w:hAnsi="Arial" w:hint="cs"/>
          <w:noProof w:val="0"/>
          <w:rtl/>
        </w:rPr>
        <w:t xml:space="preserve">, כאמור לעיל, הדרישה למינוי אפוטרופוס למנוח כבר בשנת 2021, והספק בעניין </w:t>
      </w:r>
      <w:r w:rsidR="0069266F">
        <w:rPr>
          <w:rFonts w:ascii="Arial" w:hAnsi="Arial" w:hint="cs"/>
          <w:noProof w:val="0"/>
          <w:rtl/>
        </w:rPr>
        <w:t xml:space="preserve">תקפות </w:t>
      </w:r>
      <w:r w:rsidR="008D2CB0">
        <w:rPr>
          <w:rFonts w:ascii="Arial" w:hAnsi="Arial" w:hint="cs"/>
          <w:noProof w:val="0"/>
          <w:rtl/>
        </w:rPr>
        <w:t>יפוי הכח</w:t>
      </w:r>
      <w:r w:rsidR="00156DEE">
        <w:rPr>
          <w:rFonts w:ascii="Arial" w:hAnsi="Arial" w:hint="cs"/>
          <w:noProof w:val="0"/>
          <w:rtl/>
        </w:rPr>
        <w:t>,</w:t>
      </w:r>
      <w:r w:rsidR="008D2CB0">
        <w:rPr>
          <w:rFonts w:ascii="Arial" w:hAnsi="Arial" w:hint="cs"/>
          <w:noProof w:val="0"/>
          <w:rtl/>
        </w:rPr>
        <w:t xml:space="preserve"> נבעו מגילנות בשל השתייכות המנוח לקבוצת גיל מבוגר ומבלי להתייחס לתכונותיו האישיות, היינו לאפשרות שהמנוח, למרות גילו ה</w:t>
      </w:r>
      <w:r w:rsidR="001170D9">
        <w:rPr>
          <w:rFonts w:ascii="Arial" w:hAnsi="Arial" w:hint="cs"/>
          <w:noProof w:val="0"/>
          <w:rtl/>
        </w:rPr>
        <w:t>מופלג ולמרות היותו סיעודי, היה כשיר לביצוע פעולות משפטיות. באופן מעשי, נוצרה נגד המנוח אפליה רק בשל גילו.</w:t>
      </w:r>
    </w:p>
    <w:p w:rsidR="00156DEE" w:rsidRDefault="00156DEE" w:rsidP="008D2CB0">
      <w:pPr>
        <w:pStyle w:val="ad"/>
        <w:spacing w:line="360" w:lineRule="auto"/>
        <w:jc w:val="both"/>
        <w:rPr>
          <w:rFonts w:ascii="Arial" w:hAnsi="Arial"/>
          <w:noProof w:val="0"/>
          <w:rtl/>
        </w:rPr>
      </w:pPr>
    </w:p>
    <w:p w:rsidR="009B40AE" w:rsidRDefault="00156DEE" w:rsidP="00236AF6">
      <w:pPr>
        <w:pStyle w:val="ad"/>
        <w:spacing w:line="360" w:lineRule="auto"/>
        <w:jc w:val="both"/>
        <w:rPr>
          <w:rFonts w:ascii="Arial" w:hAnsi="Arial"/>
          <w:noProof w:val="0"/>
          <w:rtl/>
        </w:rPr>
      </w:pPr>
      <w:r>
        <w:rPr>
          <w:rFonts w:ascii="Arial" w:hAnsi="Arial" w:hint="cs"/>
          <w:noProof w:val="0"/>
          <w:rtl/>
        </w:rPr>
        <w:t>ישנם אנשים גם בגילו המופלג של המנוח, שהם בריאים, פעילים ונמרצים, וגם אם נפגעת בריאותם הפיזית, כפי שנפגעה בריאותו הפיזית של המנוח, עדיין</w:t>
      </w:r>
      <w:r w:rsidR="00236AF6">
        <w:rPr>
          <w:rFonts w:ascii="Arial" w:hAnsi="Arial" w:hint="cs"/>
          <w:noProof w:val="0"/>
          <w:rtl/>
        </w:rPr>
        <w:t xml:space="preserve"> לא נפגעת הקוגניציה שלהם באופן שנשללת כשירותם המשפטית. </w:t>
      </w:r>
      <w:r w:rsidRPr="00236AF6">
        <w:rPr>
          <w:rFonts w:ascii="Arial" w:hAnsi="Arial" w:hint="cs"/>
          <w:noProof w:val="0"/>
          <w:rtl/>
        </w:rPr>
        <w:t xml:space="preserve">הגילנות פגעה בכבודו של המנוח, אך בשל </w:t>
      </w:r>
      <w:r w:rsidR="00236AF6">
        <w:rPr>
          <w:rFonts w:ascii="Arial" w:hAnsi="Arial" w:hint="cs"/>
          <w:noProof w:val="0"/>
          <w:rtl/>
        </w:rPr>
        <w:t xml:space="preserve">השתייכותו לקבוצת </w:t>
      </w:r>
      <w:r w:rsidR="009B40AE">
        <w:rPr>
          <w:rFonts w:ascii="Arial" w:hAnsi="Arial" w:hint="cs"/>
          <w:noProof w:val="0"/>
          <w:rtl/>
        </w:rPr>
        <w:t xml:space="preserve">גיל מבוגר. </w:t>
      </w:r>
    </w:p>
    <w:p w:rsidR="009B40AE" w:rsidRDefault="009B40AE" w:rsidP="00236AF6">
      <w:pPr>
        <w:pStyle w:val="ad"/>
        <w:spacing w:line="360" w:lineRule="auto"/>
        <w:jc w:val="both"/>
        <w:rPr>
          <w:rFonts w:ascii="Arial" w:hAnsi="Arial"/>
          <w:noProof w:val="0"/>
          <w:rtl/>
        </w:rPr>
      </w:pPr>
    </w:p>
    <w:p w:rsidR="00236AF6" w:rsidRPr="009B40AE" w:rsidRDefault="009B40AE" w:rsidP="009B40AE">
      <w:pPr>
        <w:pStyle w:val="ad"/>
        <w:numPr>
          <w:ilvl w:val="0"/>
          <w:numId w:val="1"/>
        </w:numPr>
        <w:spacing w:line="360" w:lineRule="auto"/>
        <w:jc w:val="both"/>
        <w:rPr>
          <w:rFonts w:ascii="Arial" w:hAnsi="Arial"/>
          <w:noProof w:val="0"/>
          <w:rtl/>
        </w:rPr>
      </w:pPr>
      <w:r w:rsidRPr="009B40AE">
        <w:rPr>
          <w:rFonts w:ascii="Arial" w:hAnsi="Arial" w:hint="cs"/>
          <w:noProof w:val="0"/>
          <w:rtl/>
        </w:rPr>
        <w:t xml:space="preserve">הגילנות </w:t>
      </w:r>
      <w:r w:rsidR="00236AF6" w:rsidRPr="009B40AE">
        <w:rPr>
          <w:rFonts w:ascii="Arial" w:hAnsi="Arial" w:hint="cs"/>
          <w:noProof w:val="0"/>
          <w:rtl/>
        </w:rPr>
        <w:t xml:space="preserve">פגעה </w:t>
      </w:r>
      <w:r w:rsidRPr="009B40AE">
        <w:rPr>
          <w:rFonts w:ascii="Arial" w:hAnsi="Arial" w:hint="cs"/>
          <w:noProof w:val="0"/>
          <w:rtl/>
        </w:rPr>
        <w:t>גם בקניינו של המנוח</w:t>
      </w:r>
      <w:r>
        <w:rPr>
          <w:rFonts w:ascii="Arial" w:hAnsi="Arial" w:hint="cs"/>
          <w:noProof w:val="0"/>
          <w:rtl/>
        </w:rPr>
        <w:t>.</w:t>
      </w:r>
    </w:p>
    <w:p w:rsidR="00236AF6" w:rsidRDefault="00236AF6" w:rsidP="00236AF6">
      <w:pPr>
        <w:pStyle w:val="ad"/>
        <w:spacing w:line="360" w:lineRule="auto"/>
        <w:jc w:val="both"/>
        <w:rPr>
          <w:rFonts w:ascii="Arial" w:hAnsi="Arial"/>
          <w:noProof w:val="0"/>
          <w:rtl/>
        </w:rPr>
      </w:pPr>
    </w:p>
    <w:p w:rsidR="001A092D" w:rsidRDefault="00236AF6" w:rsidP="001A092D">
      <w:pPr>
        <w:pStyle w:val="ad"/>
        <w:spacing w:line="360" w:lineRule="auto"/>
        <w:jc w:val="both"/>
        <w:rPr>
          <w:rFonts w:ascii="Arial" w:hAnsi="Arial"/>
          <w:noProof w:val="0"/>
          <w:rtl/>
        </w:rPr>
      </w:pPr>
      <w:r>
        <w:rPr>
          <w:rFonts w:ascii="Arial" w:hAnsi="Arial" w:hint="cs"/>
          <w:noProof w:val="0"/>
          <w:rtl/>
        </w:rPr>
        <w:t xml:space="preserve">על פי חוק זכויות הדייר בדיור הציבורי, </w:t>
      </w:r>
      <w:r w:rsidR="001A092D">
        <w:rPr>
          <w:rFonts w:ascii="Arial" w:hAnsi="Arial" w:hint="cs"/>
          <w:noProof w:val="0"/>
          <w:rtl/>
        </w:rPr>
        <w:t xml:space="preserve">תשנ"ח </w:t>
      </w:r>
      <w:r w:rsidR="001A092D">
        <w:rPr>
          <w:rFonts w:ascii="Arial" w:hAnsi="Arial"/>
          <w:noProof w:val="0"/>
          <w:rtl/>
        </w:rPr>
        <w:t>–</w:t>
      </w:r>
      <w:r w:rsidR="001A092D">
        <w:rPr>
          <w:rFonts w:ascii="Arial" w:hAnsi="Arial" w:hint="cs"/>
          <w:noProof w:val="0"/>
          <w:rtl/>
        </w:rPr>
        <w:t xml:space="preserve"> 1998,</w:t>
      </w:r>
      <w:r>
        <w:rPr>
          <w:rFonts w:ascii="Arial" w:hAnsi="Arial" w:hint="cs"/>
          <w:noProof w:val="0"/>
          <w:rtl/>
        </w:rPr>
        <w:t xml:space="preserve"> היה המנוח זכאי לרכוש את הדירה בהיותו זכאי שהתגורר בדירה הציבורית תקופה של כ </w:t>
      </w:r>
      <w:r w:rsidR="001A092D">
        <w:rPr>
          <w:rFonts w:ascii="Arial" w:hAnsi="Arial" w:hint="cs"/>
          <w:noProof w:val="0"/>
          <w:rtl/>
        </w:rPr>
        <w:t>-</w:t>
      </w:r>
      <w:r>
        <w:rPr>
          <w:rFonts w:ascii="Arial" w:hAnsi="Arial" w:hint="cs"/>
          <w:noProof w:val="0"/>
          <w:rtl/>
        </w:rPr>
        <w:t xml:space="preserve"> 30 שנה</w:t>
      </w:r>
      <w:r w:rsidR="001A092D">
        <w:rPr>
          <w:rFonts w:ascii="Arial" w:hAnsi="Arial" w:hint="cs"/>
          <w:noProof w:val="0"/>
          <w:rtl/>
        </w:rPr>
        <w:t xml:space="preserve">. </w:t>
      </w:r>
    </w:p>
    <w:p w:rsidR="001A092D" w:rsidRDefault="001A092D" w:rsidP="001A092D">
      <w:pPr>
        <w:pStyle w:val="ad"/>
        <w:spacing w:line="360" w:lineRule="auto"/>
        <w:jc w:val="both"/>
        <w:rPr>
          <w:rFonts w:ascii="Arial" w:hAnsi="Arial"/>
          <w:noProof w:val="0"/>
          <w:rtl/>
        </w:rPr>
      </w:pPr>
    </w:p>
    <w:p w:rsidR="009B40AE" w:rsidRDefault="001A092D" w:rsidP="0010172F">
      <w:pPr>
        <w:pStyle w:val="ad"/>
        <w:spacing w:line="360" w:lineRule="auto"/>
        <w:jc w:val="both"/>
        <w:rPr>
          <w:rFonts w:ascii="Arial" w:hAnsi="Arial"/>
          <w:noProof w:val="0"/>
          <w:rtl/>
        </w:rPr>
      </w:pPr>
      <w:r>
        <w:rPr>
          <w:rFonts w:ascii="Arial" w:hAnsi="Arial" w:hint="cs"/>
          <w:noProof w:val="0"/>
          <w:rtl/>
        </w:rPr>
        <w:t xml:space="preserve">המנוח זכאי היה </w:t>
      </w:r>
      <w:r w:rsidR="00236AF6">
        <w:rPr>
          <w:rFonts w:ascii="Arial" w:hAnsi="Arial" w:hint="cs"/>
          <w:noProof w:val="0"/>
          <w:rtl/>
        </w:rPr>
        <w:t>ליהנות מהזכויות שהחוק העניק</w:t>
      </w:r>
      <w:r>
        <w:rPr>
          <w:rFonts w:ascii="Arial" w:hAnsi="Arial" w:hint="cs"/>
          <w:noProof w:val="0"/>
          <w:rtl/>
        </w:rPr>
        <w:t>,</w:t>
      </w:r>
      <w:r w:rsidR="00236AF6">
        <w:rPr>
          <w:rFonts w:ascii="Arial" w:hAnsi="Arial" w:hint="cs"/>
          <w:noProof w:val="0"/>
          <w:rtl/>
        </w:rPr>
        <w:t xml:space="preserve"> ובכללן הזכות לרכוש </w:t>
      </w:r>
      <w:r>
        <w:rPr>
          <w:rFonts w:ascii="Arial" w:hAnsi="Arial" w:hint="cs"/>
          <w:noProof w:val="0"/>
          <w:rtl/>
        </w:rPr>
        <w:t>הדירה בעלות נמוכה וכאשר חלק מערך הדירה יהיה מענק מהמדינה.</w:t>
      </w:r>
      <w:r w:rsidR="0010172F">
        <w:rPr>
          <w:rFonts w:ascii="Arial" w:hAnsi="Arial" w:hint="cs"/>
          <w:noProof w:val="0"/>
          <w:rtl/>
        </w:rPr>
        <w:t xml:space="preserve"> </w:t>
      </w:r>
    </w:p>
    <w:p w:rsidR="009B40AE" w:rsidRDefault="009B40AE" w:rsidP="0010172F">
      <w:pPr>
        <w:pStyle w:val="ad"/>
        <w:spacing w:line="360" w:lineRule="auto"/>
        <w:jc w:val="both"/>
        <w:rPr>
          <w:rFonts w:ascii="Arial" w:hAnsi="Arial"/>
          <w:noProof w:val="0"/>
          <w:rtl/>
        </w:rPr>
      </w:pPr>
    </w:p>
    <w:p w:rsidR="0010172F" w:rsidRPr="0010172F" w:rsidRDefault="0010172F" w:rsidP="0010172F">
      <w:pPr>
        <w:pStyle w:val="ad"/>
        <w:spacing w:line="360" w:lineRule="auto"/>
        <w:jc w:val="both"/>
        <w:rPr>
          <w:rFonts w:ascii="Arial" w:hAnsi="Arial"/>
          <w:noProof w:val="0"/>
          <w:rtl/>
        </w:rPr>
      </w:pPr>
      <w:r>
        <w:rPr>
          <w:rFonts w:ascii="Arial" w:hAnsi="Arial" w:hint="cs"/>
          <w:noProof w:val="0"/>
          <w:rtl/>
        </w:rPr>
        <w:t xml:space="preserve">הפגיעות בכבודו של המנוח ובקניינו הן בניגוד </w:t>
      </w:r>
      <w:r w:rsidR="009B40AE">
        <w:rPr>
          <w:rFonts w:ascii="Arial" w:hAnsi="Arial" w:hint="cs"/>
          <w:noProof w:val="0"/>
          <w:rtl/>
        </w:rPr>
        <w:t>ל</w:t>
      </w:r>
      <w:r>
        <w:rPr>
          <w:rFonts w:ascii="Arial" w:hAnsi="Arial" w:hint="cs"/>
          <w:noProof w:val="0"/>
          <w:rtl/>
        </w:rPr>
        <w:t>חוק-יסוד כבוד האדם וח</w:t>
      </w:r>
      <w:r w:rsidR="009B40AE">
        <w:rPr>
          <w:rFonts w:ascii="Arial" w:hAnsi="Arial" w:hint="cs"/>
          <w:noProof w:val="0"/>
          <w:rtl/>
        </w:rPr>
        <w:t>י</w:t>
      </w:r>
      <w:r>
        <w:rPr>
          <w:rFonts w:ascii="Arial" w:hAnsi="Arial" w:hint="cs"/>
          <w:noProof w:val="0"/>
          <w:rtl/>
        </w:rPr>
        <w:t>רותו שלפיו:</w:t>
      </w:r>
    </w:p>
    <w:p w:rsidR="009B40AE" w:rsidRPr="00BE2AF8" w:rsidRDefault="0010172F" w:rsidP="009B40AE">
      <w:pPr>
        <w:pStyle w:val="ad"/>
        <w:spacing w:line="360" w:lineRule="auto"/>
        <w:jc w:val="both"/>
        <w:rPr>
          <w:rFonts w:ascii="Arial" w:hAnsi="Arial"/>
          <w:b/>
          <w:bCs/>
          <w:noProof w:val="0"/>
          <w:rtl/>
        </w:rPr>
      </w:pPr>
      <w:r w:rsidRPr="0010172F">
        <w:rPr>
          <w:rFonts w:ascii="Arial" w:hAnsi="Arial"/>
          <w:noProof w:val="0"/>
          <w:rtl/>
        </w:rPr>
        <w:t>"</w:t>
      </w:r>
      <w:r w:rsidRPr="00BE2AF8">
        <w:rPr>
          <w:rFonts w:ascii="Arial" w:hAnsi="Arial"/>
          <w:b/>
          <w:bCs/>
          <w:noProof w:val="0"/>
          <w:rtl/>
        </w:rPr>
        <w:t>2.</w:t>
      </w:r>
      <w:r w:rsidR="009B40AE" w:rsidRPr="00BE2AF8">
        <w:rPr>
          <w:rFonts w:ascii="Arial" w:hAnsi="Arial" w:hint="cs"/>
          <w:b/>
          <w:bCs/>
          <w:noProof w:val="0"/>
          <w:rtl/>
        </w:rPr>
        <w:t xml:space="preserve"> </w:t>
      </w:r>
      <w:r w:rsidRPr="00BE2AF8">
        <w:rPr>
          <w:rFonts w:ascii="Arial" w:hAnsi="Arial"/>
          <w:b/>
          <w:bCs/>
          <w:noProof w:val="0"/>
          <w:rtl/>
        </w:rPr>
        <w:t>אין פוגעים בחייו, בגופו, או בכבודו של אדם באשר הוא אדם.</w:t>
      </w:r>
    </w:p>
    <w:p w:rsidR="0010172F" w:rsidRPr="00BE2AF8" w:rsidRDefault="009B40AE" w:rsidP="009B40AE">
      <w:pPr>
        <w:pStyle w:val="ad"/>
        <w:spacing w:line="360" w:lineRule="auto"/>
        <w:jc w:val="both"/>
        <w:rPr>
          <w:rFonts w:ascii="Arial" w:hAnsi="Arial"/>
          <w:b/>
          <w:bCs/>
          <w:noProof w:val="0"/>
          <w:rtl/>
        </w:rPr>
      </w:pPr>
      <w:r w:rsidRPr="00BE2AF8">
        <w:rPr>
          <w:rFonts w:ascii="Arial" w:hAnsi="Arial" w:hint="cs"/>
          <w:b/>
          <w:bCs/>
          <w:noProof w:val="0"/>
          <w:rtl/>
        </w:rPr>
        <w:t xml:space="preserve">  3. </w:t>
      </w:r>
      <w:r w:rsidR="0010172F" w:rsidRPr="00BE2AF8">
        <w:rPr>
          <w:rFonts w:ascii="Arial" w:hAnsi="Arial"/>
          <w:b/>
          <w:bCs/>
          <w:noProof w:val="0"/>
          <w:rtl/>
        </w:rPr>
        <w:t>אין פוגעים בקנינו של אדם.</w:t>
      </w:r>
    </w:p>
    <w:p w:rsidR="0069266F" w:rsidRDefault="009B40AE" w:rsidP="0010172F">
      <w:pPr>
        <w:pStyle w:val="ad"/>
        <w:spacing w:line="360" w:lineRule="auto"/>
        <w:jc w:val="both"/>
        <w:rPr>
          <w:rFonts w:ascii="Arial" w:hAnsi="Arial"/>
          <w:b/>
          <w:bCs/>
          <w:noProof w:val="0"/>
          <w:rtl/>
        </w:rPr>
      </w:pPr>
      <w:r w:rsidRPr="00BE2AF8">
        <w:rPr>
          <w:rFonts w:ascii="Arial" w:hAnsi="Arial" w:hint="cs"/>
          <w:b/>
          <w:bCs/>
          <w:noProof w:val="0"/>
          <w:rtl/>
        </w:rPr>
        <w:t xml:space="preserve">  4</w:t>
      </w:r>
      <w:r w:rsidR="0010172F" w:rsidRPr="00BE2AF8">
        <w:rPr>
          <w:rFonts w:ascii="Arial" w:hAnsi="Arial"/>
          <w:b/>
          <w:bCs/>
          <w:noProof w:val="0"/>
          <w:rtl/>
        </w:rPr>
        <w:t>.</w:t>
      </w:r>
      <w:r w:rsidRPr="00BE2AF8">
        <w:rPr>
          <w:rFonts w:ascii="Arial" w:hAnsi="Arial" w:hint="cs"/>
          <w:b/>
          <w:bCs/>
          <w:noProof w:val="0"/>
          <w:rtl/>
        </w:rPr>
        <w:t xml:space="preserve"> </w:t>
      </w:r>
      <w:r w:rsidR="0010172F" w:rsidRPr="00BE2AF8">
        <w:rPr>
          <w:rFonts w:ascii="Arial" w:hAnsi="Arial"/>
          <w:b/>
          <w:bCs/>
          <w:noProof w:val="0"/>
          <w:rtl/>
        </w:rPr>
        <w:t>כל אדם זכאי להג</w:t>
      </w:r>
      <w:r w:rsidR="00BE2AF8" w:rsidRPr="00BE2AF8">
        <w:rPr>
          <w:rFonts w:ascii="Arial" w:hAnsi="Arial"/>
          <w:b/>
          <w:bCs/>
          <w:noProof w:val="0"/>
          <w:rtl/>
        </w:rPr>
        <w:t>נה על חייו, על גופו ועל כבודו</w:t>
      </w:r>
    </w:p>
    <w:p w:rsidR="009B40AE" w:rsidRDefault="0069266F" w:rsidP="0069266F">
      <w:pPr>
        <w:pStyle w:val="ad"/>
        <w:spacing w:line="360" w:lineRule="auto"/>
        <w:jc w:val="both"/>
        <w:rPr>
          <w:rFonts w:ascii="Arial" w:hAnsi="Arial"/>
          <w:noProof w:val="0"/>
          <w:rtl/>
        </w:rPr>
      </w:pPr>
      <w:r>
        <w:rPr>
          <w:rFonts w:ascii="Arial" w:hAnsi="Arial" w:hint="cs"/>
          <w:b/>
          <w:bCs/>
          <w:noProof w:val="0"/>
          <w:rtl/>
        </w:rPr>
        <w:t xml:space="preserve">  </w:t>
      </w:r>
      <w:r w:rsidR="00BE2AF8" w:rsidRPr="00BE2AF8">
        <w:rPr>
          <w:rFonts w:ascii="Arial" w:hAnsi="Arial"/>
          <w:b/>
          <w:bCs/>
          <w:noProof w:val="0"/>
          <w:rtl/>
        </w:rPr>
        <w:t>.</w:t>
      </w:r>
      <w:r w:rsidR="00BE2AF8" w:rsidRPr="00BE2AF8">
        <w:rPr>
          <w:rFonts w:ascii="Arial" w:hAnsi="Arial" w:hint="cs"/>
          <w:b/>
          <w:bCs/>
          <w:noProof w:val="0"/>
          <w:rtl/>
        </w:rPr>
        <w:t>..</w:t>
      </w:r>
    </w:p>
    <w:p w:rsidR="00302C65" w:rsidRDefault="0069266F" w:rsidP="00BE2AF8">
      <w:pPr>
        <w:pStyle w:val="ad"/>
        <w:spacing w:line="360" w:lineRule="auto"/>
        <w:jc w:val="both"/>
        <w:rPr>
          <w:rFonts w:ascii="Arial" w:hAnsi="Arial"/>
          <w:b/>
          <w:bCs/>
          <w:noProof w:val="0"/>
          <w:rtl/>
        </w:rPr>
      </w:pPr>
      <w:r>
        <w:rPr>
          <w:rFonts w:ascii="Arial" w:hAnsi="Arial" w:hint="cs"/>
          <w:b/>
          <w:bCs/>
          <w:noProof w:val="0"/>
          <w:rtl/>
        </w:rPr>
        <w:t xml:space="preserve">  </w:t>
      </w:r>
      <w:r w:rsidR="00BE2AF8" w:rsidRPr="0069266F">
        <w:rPr>
          <w:rFonts w:ascii="Arial" w:hAnsi="Arial" w:hint="cs"/>
          <w:b/>
          <w:bCs/>
          <w:noProof w:val="0"/>
          <w:rtl/>
        </w:rPr>
        <w:t>8.</w:t>
      </w:r>
      <w:r w:rsidR="00BE2AF8">
        <w:rPr>
          <w:rFonts w:ascii="Arial" w:hAnsi="Arial" w:hint="cs"/>
          <w:noProof w:val="0"/>
          <w:rtl/>
        </w:rPr>
        <w:t xml:space="preserve"> </w:t>
      </w:r>
      <w:r w:rsidR="00BE2AF8" w:rsidRPr="00BE2AF8">
        <w:rPr>
          <w:rFonts w:ascii="Arial" w:hAnsi="Arial"/>
          <w:b/>
          <w:bCs/>
          <w:noProof w:val="0"/>
          <w:rtl/>
        </w:rPr>
        <w:t>אין פוגעים בזכויות שלפי חוק-יסוד זה אלא בחוק ההולם את ערכיה של מדינת</w:t>
      </w:r>
    </w:p>
    <w:p w:rsidR="00302C65" w:rsidRDefault="00302C65" w:rsidP="007A79CD">
      <w:pPr>
        <w:pStyle w:val="ad"/>
        <w:spacing w:line="360" w:lineRule="auto"/>
        <w:rPr>
          <w:rFonts w:ascii="Arial" w:hAnsi="Arial"/>
          <w:b/>
          <w:bCs/>
          <w:noProof w:val="0"/>
          <w:rtl/>
        </w:rPr>
      </w:pPr>
      <w:r>
        <w:rPr>
          <w:rFonts w:ascii="Arial" w:hAnsi="Arial" w:hint="cs"/>
          <w:b/>
          <w:bCs/>
          <w:noProof w:val="0"/>
          <w:rtl/>
        </w:rPr>
        <w:t xml:space="preserve">     </w:t>
      </w:r>
      <w:r w:rsidR="00BE2AF8" w:rsidRPr="00BE2AF8">
        <w:rPr>
          <w:rFonts w:ascii="Arial" w:hAnsi="Arial"/>
          <w:b/>
          <w:bCs/>
          <w:noProof w:val="0"/>
          <w:rtl/>
        </w:rPr>
        <w:t xml:space="preserve"> ישראל, שנועד לתכלית ראויה, ובמידה שאינה עולה על הנדרש, או לפי חוק כאמור</w:t>
      </w:r>
    </w:p>
    <w:p w:rsidR="00BE2AF8" w:rsidRDefault="00302C65" w:rsidP="00302C65">
      <w:pPr>
        <w:pStyle w:val="ad"/>
        <w:spacing w:line="360" w:lineRule="auto"/>
        <w:jc w:val="both"/>
        <w:rPr>
          <w:rFonts w:ascii="Arial" w:hAnsi="Arial"/>
          <w:noProof w:val="0"/>
          <w:rtl/>
        </w:rPr>
      </w:pPr>
      <w:r>
        <w:rPr>
          <w:rFonts w:ascii="Arial" w:hAnsi="Arial" w:hint="cs"/>
          <w:b/>
          <w:bCs/>
          <w:noProof w:val="0"/>
          <w:rtl/>
        </w:rPr>
        <w:t xml:space="preserve">     </w:t>
      </w:r>
      <w:r w:rsidR="00BE2AF8" w:rsidRPr="00BE2AF8">
        <w:rPr>
          <w:rFonts w:ascii="Arial" w:hAnsi="Arial"/>
          <w:b/>
          <w:bCs/>
          <w:noProof w:val="0"/>
          <w:rtl/>
        </w:rPr>
        <w:t xml:space="preserve"> מכוח הסמכה מפורשת בו</w:t>
      </w:r>
      <w:r w:rsidR="00BE2AF8">
        <w:rPr>
          <w:rFonts w:ascii="Arial" w:hAnsi="Arial" w:hint="cs"/>
          <w:noProof w:val="0"/>
          <w:rtl/>
        </w:rPr>
        <w:t>"</w:t>
      </w:r>
      <w:r w:rsidR="00BE2AF8">
        <w:rPr>
          <w:rFonts w:ascii="Arial" w:hAnsi="Arial"/>
          <w:noProof w:val="0"/>
          <w:rtl/>
        </w:rPr>
        <w:t xml:space="preserve">. </w:t>
      </w:r>
    </w:p>
    <w:p w:rsidR="001A092D" w:rsidRDefault="009B40AE" w:rsidP="00BE2AF8">
      <w:pPr>
        <w:pStyle w:val="ad"/>
        <w:spacing w:line="360" w:lineRule="auto"/>
        <w:jc w:val="both"/>
        <w:rPr>
          <w:rFonts w:ascii="Arial" w:hAnsi="Arial"/>
          <w:noProof w:val="0"/>
          <w:rtl/>
        </w:rPr>
      </w:pPr>
      <w:r>
        <w:rPr>
          <w:rFonts w:ascii="Arial" w:hAnsi="Arial" w:hint="cs"/>
          <w:noProof w:val="0"/>
          <w:rtl/>
        </w:rPr>
        <w:t xml:space="preserve">  </w:t>
      </w:r>
    </w:p>
    <w:p w:rsidR="00AA62CA" w:rsidRDefault="00AA62CA" w:rsidP="00BE2AF8">
      <w:pPr>
        <w:pStyle w:val="ad"/>
        <w:spacing w:line="360" w:lineRule="auto"/>
        <w:jc w:val="both"/>
        <w:rPr>
          <w:rFonts w:ascii="Arial" w:hAnsi="Arial"/>
          <w:noProof w:val="0"/>
          <w:rtl/>
        </w:rPr>
      </w:pPr>
      <w:r>
        <w:rPr>
          <w:rFonts w:ascii="Arial" w:hAnsi="Arial" w:hint="cs"/>
          <w:noProof w:val="0"/>
          <w:rtl/>
        </w:rPr>
        <w:t>הדרישה למינוי אפוטרופוס למנוח, שהיתה חסרת בסיס</w:t>
      </w:r>
      <w:r w:rsidR="00E015BC">
        <w:rPr>
          <w:rFonts w:ascii="Arial" w:hAnsi="Arial" w:hint="cs"/>
          <w:noProof w:val="0"/>
          <w:rtl/>
        </w:rPr>
        <w:t xml:space="preserve"> רפואי ומשפטי</w:t>
      </w:r>
      <w:r>
        <w:rPr>
          <w:rFonts w:ascii="Arial" w:hAnsi="Arial" w:hint="cs"/>
          <w:noProof w:val="0"/>
          <w:rtl/>
        </w:rPr>
        <w:t xml:space="preserve">, פגעה בכבודו ורכושו של המנוח שלא כחוק. </w:t>
      </w:r>
    </w:p>
    <w:p w:rsidR="00E015BC" w:rsidRDefault="00E015BC" w:rsidP="00BE2AF8">
      <w:pPr>
        <w:pStyle w:val="ad"/>
        <w:spacing w:line="360" w:lineRule="auto"/>
        <w:jc w:val="both"/>
        <w:rPr>
          <w:rFonts w:ascii="Arial" w:hAnsi="Arial"/>
          <w:noProof w:val="0"/>
          <w:rtl/>
        </w:rPr>
      </w:pPr>
    </w:p>
    <w:p w:rsidR="00E015BC" w:rsidRDefault="00E015BC" w:rsidP="00302C65">
      <w:pPr>
        <w:pStyle w:val="ad"/>
        <w:spacing w:line="360" w:lineRule="auto"/>
        <w:jc w:val="both"/>
        <w:rPr>
          <w:rFonts w:ascii="Arial" w:hAnsi="Arial"/>
          <w:noProof w:val="0"/>
          <w:rtl/>
        </w:rPr>
      </w:pPr>
      <w:r>
        <w:rPr>
          <w:rFonts w:ascii="Arial" w:hAnsi="Arial" w:hint="cs"/>
          <w:noProof w:val="0"/>
          <w:rtl/>
        </w:rPr>
        <w:t>משנקבע, כמפורט לעיל, כי הדרישה למינוי אפוטרופוס החלה בתחילת שנת 2021, ונדחתה טענת המשיב כי הדרישה לאפוטרופוס היתה בחודש אוגוסט 2022, בסמוך למות המנוח ו</w:t>
      </w:r>
      <w:r w:rsidR="00302C65">
        <w:rPr>
          <w:rFonts w:ascii="Arial" w:hAnsi="Arial" w:hint="cs"/>
          <w:noProof w:val="0"/>
          <w:rtl/>
        </w:rPr>
        <w:t xml:space="preserve">לכן </w:t>
      </w:r>
      <w:r>
        <w:rPr>
          <w:rFonts w:ascii="Arial" w:hAnsi="Arial" w:hint="cs"/>
          <w:noProof w:val="0"/>
          <w:rtl/>
        </w:rPr>
        <w:t xml:space="preserve">לא היה סיפק להשלים </w:t>
      </w:r>
      <w:r w:rsidR="00302C65">
        <w:rPr>
          <w:rFonts w:ascii="Arial" w:hAnsi="Arial" w:hint="cs"/>
          <w:noProof w:val="0"/>
          <w:rtl/>
        </w:rPr>
        <w:t xml:space="preserve">את רכישת הדירה </w:t>
      </w:r>
      <w:r>
        <w:rPr>
          <w:rFonts w:ascii="Arial" w:hAnsi="Arial" w:hint="cs"/>
          <w:noProof w:val="0"/>
          <w:rtl/>
        </w:rPr>
        <w:t>עד למות המנוח בחודש נובמבר</w:t>
      </w:r>
      <w:r w:rsidR="00BC500D">
        <w:rPr>
          <w:rFonts w:ascii="Arial" w:hAnsi="Arial" w:hint="cs"/>
          <w:noProof w:val="0"/>
          <w:rtl/>
        </w:rPr>
        <w:t xml:space="preserve"> 2022, </w:t>
      </w:r>
      <w:r>
        <w:rPr>
          <w:rFonts w:ascii="Arial" w:hAnsi="Arial" w:hint="cs"/>
          <w:noProof w:val="0"/>
          <w:rtl/>
        </w:rPr>
        <w:t xml:space="preserve">הרי שניתן היה לסיים </w:t>
      </w:r>
      <w:r w:rsidR="00302C65">
        <w:rPr>
          <w:rFonts w:ascii="Arial" w:hAnsi="Arial" w:hint="cs"/>
          <w:noProof w:val="0"/>
          <w:rtl/>
        </w:rPr>
        <w:t xml:space="preserve">את </w:t>
      </w:r>
      <w:r>
        <w:rPr>
          <w:rFonts w:ascii="Arial" w:hAnsi="Arial" w:hint="cs"/>
          <w:noProof w:val="0"/>
          <w:rtl/>
        </w:rPr>
        <w:t>רכישת הדירה באמצעות יפוי הכח במשך כשנה וחצי</w:t>
      </w:r>
      <w:r w:rsidR="00BC500D">
        <w:rPr>
          <w:rFonts w:ascii="Arial" w:hAnsi="Arial" w:hint="cs"/>
          <w:noProof w:val="0"/>
          <w:rtl/>
        </w:rPr>
        <w:t>,</w:t>
      </w:r>
      <w:r>
        <w:rPr>
          <w:rFonts w:ascii="Arial" w:hAnsi="Arial" w:hint="cs"/>
          <w:noProof w:val="0"/>
          <w:rtl/>
        </w:rPr>
        <w:t xml:space="preserve"> עד להתדרדרות במצבו של המנוח בחודש יולי 2022. </w:t>
      </w:r>
    </w:p>
    <w:p w:rsidR="00E3789D" w:rsidRDefault="00E3789D" w:rsidP="00BC500D">
      <w:pPr>
        <w:pStyle w:val="ad"/>
        <w:spacing w:line="360" w:lineRule="auto"/>
        <w:jc w:val="both"/>
        <w:rPr>
          <w:rFonts w:ascii="Arial" w:hAnsi="Arial"/>
          <w:noProof w:val="0"/>
          <w:rtl/>
        </w:rPr>
      </w:pPr>
    </w:p>
    <w:p w:rsidR="00BC500D" w:rsidRDefault="00BC500D" w:rsidP="00E3789D">
      <w:pPr>
        <w:pStyle w:val="ad"/>
        <w:spacing w:line="360" w:lineRule="auto"/>
        <w:jc w:val="both"/>
        <w:rPr>
          <w:rFonts w:ascii="Arial" w:hAnsi="Arial"/>
          <w:noProof w:val="0"/>
          <w:rtl/>
        </w:rPr>
      </w:pPr>
      <w:r>
        <w:rPr>
          <w:rFonts w:ascii="Arial" w:hAnsi="Arial" w:hint="cs"/>
          <w:noProof w:val="0"/>
          <w:rtl/>
        </w:rPr>
        <w:t>לא למותר להוסיף, כי בתו של המנוח</w:t>
      </w:r>
      <w:r w:rsidR="00E3789D">
        <w:rPr>
          <w:rFonts w:ascii="Arial" w:hAnsi="Arial" w:hint="cs"/>
          <w:noProof w:val="0"/>
          <w:rtl/>
        </w:rPr>
        <w:t xml:space="preserve">, </w:t>
      </w:r>
      <w:r>
        <w:rPr>
          <w:rFonts w:ascii="Arial" w:hAnsi="Arial" w:hint="cs"/>
          <w:noProof w:val="0"/>
          <w:rtl/>
        </w:rPr>
        <w:t>החלה, במקביל לרכישת דירת המנוח</w:t>
      </w:r>
      <w:r w:rsidR="00E3789D">
        <w:rPr>
          <w:rFonts w:ascii="Arial" w:hAnsi="Arial" w:hint="cs"/>
          <w:noProof w:val="0"/>
          <w:rtl/>
        </w:rPr>
        <w:t xml:space="preserve"> (באמצעות יפוי הכח)</w:t>
      </w:r>
      <w:r>
        <w:rPr>
          <w:rFonts w:ascii="Arial" w:hAnsi="Arial" w:hint="cs"/>
          <w:noProof w:val="0"/>
          <w:rtl/>
        </w:rPr>
        <w:t>, ברכישת דירתה שלה,</w:t>
      </w:r>
      <w:r w:rsidRPr="00BC500D">
        <w:rPr>
          <w:rFonts w:ascii="Arial" w:hAnsi="Arial" w:hint="cs"/>
          <w:noProof w:val="0"/>
          <w:rtl/>
        </w:rPr>
        <w:t xml:space="preserve"> </w:t>
      </w:r>
      <w:r>
        <w:rPr>
          <w:rFonts w:ascii="Arial" w:hAnsi="Arial" w:hint="cs"/>
          <w:noProof w:val="0"/>
          <w:rtl/>
        </w:rPr>
        <w:t xml:space="preserve">שהיתה גם היא בדיור ציבורי, </w:t>
      </w:r>
      <w:r w:rsidRPr="00BC500D">
        <w:rPr>
          <w:rFonts w:ascii="Arial" w:hAnsi="Arial" w:hint="cs"/>
          <w:noProof w:val="0"/>
          <w:rtl/>
        </w:rPr>
        <w:t xml:space="preserve">כפי שהעיד מר עמר </w:t>
      </w:r>
      <w:r>
        <w:rPr>
          <w:rFonts w:ascii="Arial" w:hAnsi="Arial" w:hint="cs"/>
          <w:noProof w:val="0"/>
          <w:rtl/>
        </w:rPr>
        <w:t>(</w:t>
      </w:r>
      <w:r w:rsidR="002906AD">
        <w:rPr>
          <w:rFonts w:ascii="Arial" w:hAnsi="Arial" w:hint="cs"/>
          <w:noProof w:val="0"/>
          <w:rtl/>
        </w:rPr>
        <w:t xml:space="preserve">ר' פרוטוקול מיום 7.5.23 עמ' 5 ש' 32 ואילך) </w:t>
      </w:r>
      <w:r w:rsidRPr="00BC500D">
        <w:rPr>
          <w:rFonts w:ascii="Arial" w:hAnsi="Arial" w:hint="cs"/>
          <w:noProof w:val="0"/>
          <w:rtl/>
        </w:rPr>
        <w:t>ורכישת דירתה הסתיימה</w:t>
      </w:r>
      <w:r w:rsidR="00DC3A7E">
        <w:rPr>
          <w:rFonts w:ascii="Arial" w:hAnsi="Arial" w:hint="cs"/>
          <w:noProof w:val="0"/>
          <w:rtl/>
        </w:rPr>
        <w:t>.</w:t>
      </w:r>
      <w:r w:rsidRPr="00BC500D">
        <w:rPr>
          <w:rFonts w:ascii="Arial" w:hAnsi="Arial" w:hint="cs"/>
          <w:noProof w:val="0"/>
          <w:rtl/>
        </w:rPr>
        <w:t xml:space="preserve"> </w:t>
      </w:r>
      <w:r w:rsidR="00E3789D">
        <w:rPr>
          <w:rFonts w:ascii="Arial" w:hAnsi="Arial" w:hint="cs"/>
          <w:noProof w:val="0"/>
          <w:rtl/>
        </w:rPr>
        <w:t>אלא</w:t>
      </w:r>
      <w:r w:rsidR="002906AD">
        <w:rPr>
          <w:rFonts w:ascii="Arial" w:hAnsi="Arial" w:hint="cs"/>
          <w:noProof w:val="0"/>
          <w:rtl/>
        </w:rPr>
        <w:t xml:space="preserve"> </w:t>
      </w:r>
      <w:r w:rsidR="00E3789D">
        <w:rPr>
          <w:rFonts w:ascii="Arial" w:hAnsi="Arial" w:hint="cs"/>
          <w:noProof w:val="0"/>
          <w:rtl/>
        </w:rPr>
        <w:t>ש</w:t>
      </w:r>
      <w:r w:rsidR="002906AD">
        <w:rPr>
          <w:rFonts w:ascii="Arial" w:hAnsi="Arial" w:hint="cs"/>
          <w:noProof w:val="0"/>
          <w:rtl/>
        </w:rPr>
        <w:t>בשל דרישתו</w:t>
      </w:r>
      <w:r w:rsidR="006A7B0E">
        <w:rPr>
          <w:rFonts w:ascii="Arial" w:hAnsi="Arial" w:hint="cs"/>
          <w:noProof w:val="0"/>
          <w:rtl/>
        </w:rPr>
        <w:t xml:space="preserve"> של נציג עמידר  - מר עמר,</w:t>
      </w:r>
      <w:r w:rsidR="002906AD">
        <w:rPr>
          <w:rFonts w:ascii="Arial" w:hAnsi="Arial" w:hint="cs"/>
          <w:noProof w:val="0"/>
          <w:rtl/>
        </w:rPr>
        <w:t xml:space="preserve"> למינוי אפוטרופוס</w:t>
      </w:r>
      <w:r w:rsidR="00DC3A7E">
        <w:rPr>
          <w:rFonts w:ascii="Arial" w:hAnsi="Arial" w:hint="cs"/>
          <w:noProof w:val="0"/>
          <w:rtl/>
        </w:rPr>
        <w:t xml:space="preserve"> למנוח</w:t>
      </w:r>
      <w:r w:rsidR="00E3789D">
        <w:rPr>
          <w:rFonts w:ascii="Arial" w:hAnsi="Arial" w:hint="cs"/>
          <w:noProof w:val="0"/>
          <w:rtl/>
        </w:rPr>
        <w:t>, דרישה שלא בוצעה,</w:t>
      </w:r>
      <w:r w:rsidR="002906AD">
        <w:rPr>
          <w:rFonts w:ascii="Arial" w:hAnsi="Arial" w:hint="cs"/>
          <w:noProof w:val="0"/>
          <w:rtl/>
        </w:rPr>
        <w:t xml:space="preserve"> </w:t>
      </w:r>
      <w:r w:rsidR="00DC3A7E">
        <w:rPr>
          <w:rFonts w:ascii="Arial" w:hAnsi="Arial" w:hint="cs"/>
          <w:noProof w:val="0"/>
          <w:rtl/>
        </w:rPr>
        <w:t>לא נפתחה בקשה</w:t>
      </w:r>
      <w:r w:rsidR="00E3789D">
        <w:rPr>
          <w:rFonts w:ascii="Arial" w:hAnsi="Arial" w:hint="cs"/>
          <w:noProof w:val="0"/>
          <w:rtl/>
        </w:rPr>
        <w:t xml:space="preserve"> בהתאם לנוהל</w:t>
      </w:r>
      <w:r w:rsidR="00DC3A7E">
        <w:rPr>
          <w:rFonts w:ascii="Arial" w:hAnsi="Arial" w:hint="cs"/>
          <w:noProof w:val="0"/>
          <w:rtl/>
        </w:rPr>
        <w:t xml:space="preserve"> לרכישת הדירה על שם המנוח</w:t>
      </w:r>
      <w:r w:rsidR="002906AD">
        <w:rPr>
          <w:rFonts w:ascii="Arial" w:hAnsi="Arial" w:hint="cs"/>
          <w:noProof w:val="0"/>
          <w:rtl/>
        </w:rPr>
        <w:t xml:space="preserve"> (ר' פרוטוקול עמ' 7 ש' 5-6)</w:t>
      </w:r>
      <w:r w:rsidR="006A7B0E">
        <w:rPr>
          <w:rFonts w:ascii="Arial" w:hAnsi="Arial" w:hint="cs"/>
          <w:noProof w:val="0"/>
          <w:rtl/>
        </w:rPr>
        <w:t>.</w:t>
      </w:r>
    </w:p>
    <w:p w:rsidR="00E3789D" w:rsidRDefault="00E3789D" w:rsidP="00E3789D">
      <w:pPr>
        <w:pStyle w:val="ad"/>
        <w:spacing w:line="360" w:lineRule="auto"/>
        <w:jc w:val="both"/>
        <w:rPr>
          <w:rFonts w:ascii="Arial" w:hAnsi="Arial"/>
          <w:noProof w:val="0"/>
          <w:rtl/>
        </w:rPr>
      </w:pPr>
    </w:p>
    <w:p w:rsidR="00ED562D" w:rsidRDefault="005C54BF" w:rsidP="00E3789D">
      <w:pPr>
        <w:pStyle w:val="ad"/>
        <w:spacing w:line="360" w:lineRule="auto"/>
        <w:jc w:val="both"/>
        <w:rPr>
          <w:rFonts w:ascii="Arial" w:hAnsi="Arial"/>
          <w:noProof w:val="0"/>
          <w:rtl/>
        </w:rPr>
      </w:pPr>
      <w:r>
        <w:rPr>
          <w:rFonts w:ascii="Arial" w:hAnsi="Arial" w:hint="cs"/>
          <w:noProof w:val="0"/>
          <w:rtl/>
        </w:rPr>
        <w:t>מצופה גם, כי אף שלא היתה הצדקה לדרישה למינ</w:t>
      </w:r>
      <w:r w:rsidR="00302C65">
        <w:rPr>
          <w:rFonts w:ascii="Arial" w:hAnsi="Arial" w:hint="cs"/>
          <w:noProof w:val="0"/>
          <w:rtl/>
        </w:rPr>
        <w:t>ו</w:t>
      </w:r>
      <w:r>
        <w:rPr>
          <w:rFonts w:ascii="Arial" w:hAnsi="Arial" w:hint="cs"/>
          <w:noProof w:val="0"/>
          <w:rtl/>
        </w:rPr>
        <w:t>י אפוטרופוס למנוח, כי הדרישה ממשפחת המנוח, תעשה בכתב ולא בשיחות בעל פה (כך, שבין היתר, היתה נחסכת המחלוקת מתי החלה הדרישה למינוי אפוטרופוס).</w:t>
      </w:r>
      <w:r w:rsidR="00ED562D">
        <w:rPr>
          <w:rFonts w:ascii="Arial" w:hAnsi="Arial" w:hint="cs"/>
          <w:noProof w:val="0"/>
          <w:rtl/>
        </w:rPr>
        <w:t xml:space="preserve"> </w:t>
      </w:r>
    </w:p>
    <w:p w:rsidR="00ED562D" w:rsidRDefault="00ED562D" w:rsidP="00E3789D">
      <w:pPr>
        <w:pStyle w:val="ad"/>
        <w:spacing w:line="360" w:lineRule="auto"/>
        <w:jc w:val="both"/>
        <w:rPr>
          <w:rFonts w:ascii="Arial" w:hAnsi="Arial"/>
          <w:noProof w:val="0"/>
          <w:rtl/>
        </w:rPr>
      </w:pPr>
    </w:p>
    <w:p w:rsidR="005C54BF" w:rsidRDefault="00ED562D" w:rsidP="00ED562D">
      <w:pPr>
        <w:pStyle w:val="ad"/>
        <w:spacing w:line="360" w:lineRule="auto"/>
        <w:jc w:val="both"/>
        <w:rPr>
          <w:rFonts w:ascii="Arial" w:hAnsi="Arial"/>
          <w:noProof w:val="0"/>
          <w:rtl/>
        </w:rPr>
      </w:pPr>
      <w:r>
        <w:rPr>
          <w:rFonts w:ascii="Arial" w:hAnsi="Arial" w:hint="cs"/>
          <w:noProof w:val="0"/>
          <w:rtl/>
        </w:rPr>
        <w:t>בנסיבות העניין המפורטות לעיל, לא מצאתי לקבל את טענת השיהוי.</w:t>
      </w:r>
    </w:p>
    <w:p w:rsidR="005C54BF" w:rsidRPr="005C54BF" w:rsidRDefault="005C54BF" w:rsidP="00E3789D">
      <w:pPr>
        <w:spacing w:line="360" w:lineRule="auto"/>
        <w:jc w:val="both"/>
        <w:rPr>
          <w:rFonts w:ascii="Arial" w:hAnsi="Arial"/>
          <w:noProof w:val="0"/>
          <w:rtl/>
        </w:rPr>
      </w:pPr>
    </w:p>
    <w:p w:rsidR="00921D4D" w:rsidRDefault="00D3717F" w:rsidP="006A7B0E">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לאור כל האמור לעיל, העסקה של רכישת דירת המנוח </w:t>
      </w:r>
      <w:r w:rsidR="003A3FA4">
        <w:rPr>
          <w:rFonts w:ascii="Arial" w:hAnsi="Arial" w:hint="cs"/>
          <w:noProof w:val="0"/>
          <w:rtl/>
        </w:rPr>
        <w:t>שהופסקה</w:t>
      </w:r>
      <w:r w:rsidR="006A7B0E">
        <w:rPr>
          <w:rFonts w:ascii="Arial" w:hAnsi="Arial" w:hint="cs"/>
          <w:noProof w:val="0"/>
          <w:rtl/>
        </w:rPr>
        <w:t>, תקודם</w:t>
      </w:r>
      <w:r w:rsidR="003A3FA4">
        <w:rPr>
          <w:rFonts w:ascii="Arial" w:hAnsi="Arial" w:hint="cs"/>
          <w:noProof w:val="0"/>
          <w:rtl/>
        </w:rPr>
        <w:t xml:space="preserve"> </w:t>
      </w:r>
      <w:r>
        <w:rPr>
          <w:rFonts w:ascii="Arial" w:hAnsi="Arial" w:hint="cs"/>
          <w:noProof w:val="0"/>
          <w:rtl/>
        </w:rPr>
        <w:t xml:space="preserve">מהשלב של קבלת תעודת הזכאות מיום 23.2.2021 (נספח ד' לעתירה), באמצעות יפוי הכח הנוטריוני שהיה בידי </w:t>
      </w:r>
      <w:r w:rsidR="002F4612">
        <w:rPr>
          <w:rFonts w:ascii="Arial" w:hAnsi="Arial" w:hint="cs"/>
          <w:noProof w:val="0"/>
          <w:rtl/>
        </w:rPr>
        <w:t xml:space="preserve">בתו של </w:t>
      </w:r>
      <w:r>
        <w:rPr>
          <w:rFonts w:ascii="Arial" w:hAnsi="Arial" w:hint="cs"/>
          <w:noProof w:val="0"/>
          <w:rtl/>
        </w:rPr>
        <w:t>המנוח (נספח ו' לעתירה)</w:t>
      </w:r>
      <w:r w:rsidR="003A3FA4">
        <w:rPr>
          <w:rFonts w:ascii="Arial" w:hAnsi="Arial" w:hint="cs"/>
          <w:noProof w:val="0"/>
          <w:rtl/>
        </w:rPr>
        <w:t>, כאשר המשיב מושתק ומנוע מלטעון כי יפוי הכח פקע בשל פטירתו של המנוח</w:t>
      </w:r>
      <w:r w:rsidR="002F4612">
        <w:rPr>
          <w:rFonts w:ascii="Arial" w:hAnsi="Arial" w:hint="cs"/>
          <w:noProof w:val="0"/>
          <w:rtl/>
        </w:rPr>
        <w:t xml:space="preserve">. </w:t>
      </w:r>
    </w:p>
    <w:p w:rsidR="00921D4D" w:rsidRDefault="00921D4D" w:rsidP="00921D4D">
      <w:pPr>
        <w:pStyle w:val="ad"/>
        <w:spacing w:line="360" w:lineRule="auto"/>
        <w:jc w:val="both"/>
        <w:rPr>
          <w:rFonts w:ascii="Arial" w:hAnsi="Arial"/>
          <w:noProof w:val="0"/>
          <w:rtl/>
        </w:rPr>
      </w:pPr>
    </w:p>
    <w:p w:rsidR="001A092D" w:rsidRPr="00921D4D" w:rsidRDefault="00DC3A7E" w:rsidP="007A79CD">
      <w:pPr>
        <w:pStyle w:val="ad"/>
        <w:spacing w:line="360" w:lineRule="auto"/>
        <w:jc w:val="both"/>
        <w:rPr>
          <w:rFonts w:ascii="Arial" w:hAnsi="Arial"/>
          <w:noProof w:val="0"/>
          <w:rtl/>
        </w:rPr>
      </w:pPr>
      <w:r>
        <w:rPr>
          <w:rFonts w:ascii="Arial" w:hAnsi="Arial" w:hint="cs"/>
          <w:noProof w:val="0"/>
          <w:rtl/>
        </w:rPr>
        <w:t xml:space="preserve">נראה כי, </w:t>
      </w:r>
      <w:r w:rsidR="006A7B0E">
        <w:rPr>
          <w:rFonts w:ascii="Arial" w:hAnsi="Arial" w:hint="cs"/>
          <w:noProof w:val="0"/>
          <w:rtl/>
        </w:rPr>
        <w:t xml:space="preserve">לאחר רישום הדירה על שם המנוח, </w:t>
      </w:r>
      <w:r>
        <w:rPr>
          <w:rFonts w:ascii="Arial" w:hAnsi="Arial" w:hint="cs"/>
          <w:noProof w:val="0"/>
          <w:rtl/>
        </w:rPr>
        <w:t>ו</w:t>
      </w:r>
      <w:r w:rsidR="003A3FA4" w:rsidRPr="00921D4D">
        <w:rPr>
          <w:rFonts w:ascii="Arial" w:hAnsi="Arial" w:hint="cs"/>
          <w:noProof w:val="0"/>
          <w:rtl/>
        </w:rPr>
        <w:t>בכפוף להמצאת צו ירושה ותצהירי הסתלקות של יורשי המנוח ל</w:t>
      </w:r>
      <w:r w:rsidR="002F4612" w:rsidRPr="00921D4D">
        <w:rPr>
          <w:rFonts w:ascii="Arial" w:hAnsi="Arial" w:hint="cs"/>
          <w:noProof w:val="0"/>
          <w:rtl/>
        </w:rPr>
        <w:t>טובת ה</w:t>
      </w:r>
      <w:r w:rsidR="003A3FA4" w:rsidRPr="00921D4D">
        <w:rPr>
          <w:rFonts w:ascii="Arial" w:hAnsi="Arial" w:hint="cs"/>
          <w:noProof w:val="0"/>
          <w:rtl/>
        </w:rPr>
        <w:t xml:space="preserve">עותרת, </w:t>
      </w:r>
      <w:r w:rsidR="00921D4D">
        <w:rPr>
          <w:rFonts w:ascii="Arial" w:hAnsi="Arial" w:hint="cs"/>
          <w:noProof w:val="0"/>
          <w:rtl/>
        </w:rPr>
        <w:t>יתאפשר</w:t>
      </w:r>
      <w:r w:rsidR="002F4612" w:rsidRPr="00921D4D">
        <w:rPr>
          <w:rFonts w:ascii="Arial" w:hAnsi="Arial" w:hint="cs"/>
          <w:noProof w:val="0"/>
          <w:rtl/>
        </w:rPr>
        <w:t xml:space="preserve"> לעותרת, </w:t>
      </w:r>
      <w:r>
        <w:rPr>
          <w:rFonts w:ascii="Arial" w:hAnsi="Arial" w:hint="cs"/>
          <w:noProof w:val="0"/>
          <w:rtl/>
        </w:rPr>
        <w:t>לרשום הדירה על שמה.</w:t>
      </w:r>
    </w:p>
    <w:p w:rsidR="001A092D" w:rsidRPr="001A092D" w:rsidRDefault="001A092D" w:rsidP="00236AF6">
      <w:pPr>
        <w:pStyle w:val="ad"/>
        <w:spacing w:line="360" w:lineRule="auto"/>
        <w:jc w:val="both"/>
        <w:rPr>
          <w:rFonts w:ascii="Arial" w:hAnsi="Arial"/>
          <w:noProof w:val="0"/>
          <w:rtl/>
        </w:rPr>
      </w:pPr>
      <w:r>
        <w:rPr>
          <w:rFonts w:ascii="Arial" w:hAnsi="Arial" w:hint="cs"/>
          <w:noProof w:val="0"/>
          <w:rtl/>
        </w:rPr>
        <w:t xml:space="preserve"> </w:t>
      </w:r>
    </w:p>
    <w:p w:rsidR="001A092D" w:rsidRDefault="00921D4D" w:rsidP="00236AF6">
      <w:pPr>
        <w:pStyle w:val="ad"/>
        <w:spacing w:line="360" w:lineRule="auto"/>
        <w:jc w:val="both"/>
        <w:rPr>
          <w:rFonts w:ascii="Arial" w:hAnsi="Arial"/>
          <w:noProof w:val="0"/>
          <w:rtl/>
        </w:rPr>
      </w:pPr>
      <w:r>
        <w:rPr>
          <w:rFonts w:ascii="Arial" w:hAnsi="Arial" w:hint="cs"/>
          <w:noProof w:val="0"/>
          <w:rtl/>
        </w:rPr>
        <w:t xml:space="preserve">סוף דבר ובקבלי את העתירה, </w:t>
      </w:r>
      <w:r w:rsidR="00E04B56">
        <w:rPr>
          <w:rFonts w:ascii="Arial" w:hAnsi="Arial" w:hint="cs"/>
          <w:noProof w:val="0"/>
          <w:rtl/>
        </w:rPr>
        <w:t>י</w:t>
      </w:r>
      <w:r>
        <w:rPr>
          <w:rFonts w:ascii="Arial" w:hAnsi="Arial" w:hint="cs"/>
          <w:noProof w:val="0"/>
          <w:rtl/>
        </w:rPr>
        <w:t xml:space="preserve">ישא המשיב בהוצאות העותרת בסך 10,000 ₪. </w:t>
      </w:r>
    </w:p>
    <w:p w:rsidR="00921D4D" w:rsidRDefault="00921D4D" w:rsidP="00236AF6">
      <w:pPr>
        <w:pStyle w:val="ad"/>
        <w:spacing w:line="360" w:lineRule="auto"/>
        <w:jc w:val="both"/>
        <w:rPr>
          <w:rFonts w:ascii="Arial" w:hAnsi="Arial"/>
          <w:noProof w:val="0"/>
          <w:rtl/>
        </w:rPr>
      </w:pPr>
    </w:p>
    <w:p w:rsidR="00921D4D" w:rsidRPr="00236AF6" w:rsidRDefault="00921D4D" w:rsidP="00236AF6">
      <w:pPr>
        <w:pStyle w:val="ad"/>
        <w:spacing w:line="360" w:lineRule="auto"/>
        <w:jc w:val="both"/>
        <w:rPr>
          <w:rFonts w:ascii="Arial" w:hAnsi="Arial"/>
          <w:noProof w:val="0"/>
          <w:rtl/>
        </w:rPr>
      </w:pPr>
      <w:r>
        <w:rPr>
          <w:rFonts w:ascii="Arial" w:hAnsi="Arial" w:hint="cs"/>
          <w:noProof w:val="0"/>
          <w:rtl/>
        </w:rPr>
        <w:t>המזכירות תודיע לצדדים.</w:t>
      </w:r>
    </w:p>
    <w:p w:rsidR="007E7385" w:rsidRDefault="007E7385" w:rsidP="007E7385">
      <w:pPr>
        <w:shd w:val="clear" w:color="auto" w:fill="FFFFFF"/>
        <w:bidi w:val="0"/>
        <w:rPr>
          <w:rFonts w:ascii="Arial" w:hAnsi="Arial"/>
          <w:noProof w:val="0"/>
          <w:rtl/>
        </w:rPr>
      </w:pPr>
    </w:p>
    <w:p w:rsidR="00D03946" w:rsidRPr="00C770E3" w:rsidRDefault="00D0394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r>
        <w:rPr>
          <w:rFonts w:ascii="Arial" w:hAnsi="Arial"/>
          <w:noProof w:val="0"/>
          <w:rtl/>
        </w:rPr>
        <w:t>כ' תמוז תשפ"ג</w:t>
      </w:r>
      <w:r w:rsidR="00005C8B">
        <w:rPr>
          <w:rFonts w:ascii="Arial" w:hAnsi="Arial"/>
          <w:noProof w:val="0"/>
          <w:rtl/>
        </w:rPr>
        <w:t xml:space="preserve">, </w:t>
      </w:r>
      <w:r>
        <w:rPr>
          <w:rFonts w:ascii="Arial" w:hAnsi="Arial"/>
          <w:noProof w:val="0"/>
          <w:rtl/>
        </w:rPr>
        <w:t>09 יולי 2023</w:t>
      </w:r>
      <w:r w:rsidR="00005C8B">
        <w:rPr>
          <w:rFonts w:ascii="Arial" w:hAnsi="Arial"/>
          <w:noProof w:val="0"/>
          <w:rtl/>
        </w:rPr>
        <w:t>, בהעדר הצדדים.</w:t>
      </w:r>
    </w:p>
    <w:p w:rsidR="00C43648" w:rsidRDefault="00C43648" w:rsidP="00BD6531">
      <w:pPr>
        <w:tabs>
          <w:tab w:val="left" w:pos="2553"/>
        </w:tabs>
        <w:ind w:left="5040"/>
        <w:rPr>
          <w:rtl/>
        </w:rPr>
      </w:pPr>
    </w:p>
    <w:p w:rsidR="00694556" w:rsidRDefault="00BD6531" w:rsidP="00BD6531">
      <w:pPr>
        <w:tabs>
          <w:tab w:val="left" w:pos="2553"/>
        </w:tabs>
        <w:rPr>
          <w:rFonts w:ascii="Arial" w:hAnsi="Arial"/>
          <w:noProof w:val="0"/>
          <w:rtl/>
        </w:rPr>
      </w:pPr>
      <w:r>
        <w:rPr>
          <w:rFonts w:hint="cs"/>
          <w:rtl/>
        </w:rPr>
        <w:tab/>
      </w:r>
      <w:r>
        <w:rPr>
          <w:rFonts w:hint="cs"/>
          <w:rtl/>
        </w:rPr>
        <w:tab/>
      </w:r>
      <w:r>
        <w:rPr>
          <w:rFonts w:hint="cs"/>
          <w:rtl/>
        </w:rPr>
        <w:tab/>
      </w:r>
      <w:r>
        <w:rPr>
          <w:rFonts w:hint="cs"/>
          <w:rtl/>
        </w:rPr>
        <w:tab/>
        <w:t xml:space="preserve">        </w:t>
      </w:r>
      <w:r w:rsidR="00005C8B">
        <w:rPr>
          <w:rFonts w:ascii="Arial" w:hAnsi="Arial"/>
          <w:noProof w:val="0"/>
          <w:rtl/>
        </w:rPr>
        <w:t>חתימה</w:t>
      </w:r>
    </w:p>
    <w:sectPr w:rsidR="00694556" w:rsidSect="00891F42">
      <w:headerReference w:type="default" r:id="rId12"/>
      <w:footerReference w:type="default" r:id="rId13"/>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64EA" w:rsidRDefault="003364EA">
      <w:r>
        <w:separator/>
      </w:r>
    </w:p>
  </w:endnote>
  <w:endnote w:type="continuationSeparator" w:id="0">
    <w:p w:rsidR="003364EA" w:rsidRDefault="00336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65537">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65537">
      <w:rPr>
        <w:rStyle w:val="ab"/>
        <w:rtl/>
      </w:rPr>
      <w:t>9</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64EA" w:rsidRDefault="003364EA">
      <w:r>
        <w:separator/>
      </w:r>
    </w:p>
  </w:footnote>
  <w:footnote w:type="continuationSeparator" w:id="0">
    <w:p w:rsidR="003364EA" w:rsidRDefault="00336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25"/>
      <w:gridCol w:w="3482"/>
    </w:tblGrid>
    <w:tr w:rsidR="00694556" w:rsidTr="00686C21">
      <w:trPr>
        <w:trHeight w:hRule="exact" w:val="704"/>
        <w:jc w:val="center"/>
      </w:trPr>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לעניינים מנהליים בבאר שבע</w:t>
          </w:r>
        </w:p>
      </w:tc>
    </w:tr>
    <w:tr w:rsidR="00694556">
      <w:trPr>
        <w:trHeight w:val="337"/>
        <w:jc w:val="center"/>
      </w:trPr>
      <w:tc>
        <w:tcPr>
          <w:tcW w:w="5047" w:type="dxa"/>
        </w:tcPr>
        <w:p w:rsidR="00694556" w:rsidRDefault="00C33EAD">
          <w:pPr>
            <w:rPr>
              <w:b/>
              <w:bCs/>
              <w:noProof w:val="0"/>
              <w:sz w:val="26"/>
              <w:szCs w:val="26"/>
              <w:rtl/>
            </w:rPr>
          </w:pPr>
          <w:r>
            <w:rPr>
              <w:rFonts w:hint="cs"/>
              <w:b/>
              <w:bCs/>
              <w:noProof w:val="0"/>
              <w:sz w:val="26"/>
              <w:szCs w:val="26"/>
              <w:rtl/>
            </w:rPr>
            <w:t xml:space="preserve">בפני כבוד השופטת העמיתה חני סלוטקי </w:t>
          </w: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C33EAD" w:rsidRPr="00E1068A" w:rsidRDefault="00B859C5" w:rsidP="00C33EAD">
          <w:pPr>
            <w:jc w:val="right"/>
            <w:rPr>
              <w:sz w:val="20"/>
              <w:szCs w:val="20"/>
            </w:rPr>
          </w:pPr>
          <w:r>
            <w:rPr>
              <w:b/>
              <w:bCs/>
              <w:noProof w:val="0"/>
              <w:sz w:val="26"/>
              <w:szCs w:val="26"/>
              <w:rtl/>
            </w:rPr>
            <w:t>עת"מ</w:t>
          </w:r>
          <w:r w:rsidR="00005C8B">
            <w:rPr>
              <w:b/>
              <w:bCs/>
              <w:noProof w:val="0"/>
              <w:sz w:val="26"/>
              <w:szCs w:val="26"/>
              <w:rtl/>
            </w:rPr>
            <w:t xml:space="preserve"> </w:t>
          </w:r>
          <w:r>
            <w:rPr>
              <w:b/>
              <w:bCs/>
              <w:noProof w:val="0"/>
              <w:sz w:val="26"/>
              <w:szCs w:val="26"/>
              <w:rtl/>
            </w:rPr>
            <w:t>54640-02-23</w:t>
          </w:r>
          <w:r w:rsidR="00005C8B">
            <w:rPr>
              <w:b/>
              <w:bCs/>
              <w:noProof w:val="0"/>
              <w:sz w:val="26"/>
              <w:szCs w:val="26"/>
              <w:rtl/>
            </w:rPr>
            <w:t xml:space="preserve"> </w:t>
          </w:r>
        </w:p>
        <w:p w:rsidR="008D10B2" w:rsidRPr="00E1068A" w:rsidRDefault="008D10B2" w:rsidP="007D45E3">
          <w:pPr>
            <w:rPr>
              <w:sz w:val="20"/>
              <w:szCs w:val="20"/>
              <w:rtl/>
            </w:rPr>
          </w:pP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091E77"/>
    <w:multiLevelType w:val="hybridMultilevel"/>
    <w:tmpl w:val="C4BCD4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4D0B5A77"/>
    <w:multiLevelType w:val="hybridMultilevel"/>
    <w:tmpl w:val="60E0FC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EF1327D"/>
    <w:multiLevelType w:val="multilevel"/>
    <w:tmpl w:val="64FEC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FE63782"/>
    <w:multiLevelType w:val="multilevel"/>
    <w:tmpl w:val="4FA6F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40914"/>
    <w:rsid w:val="000529D2"/>
    <w:rsid w:val="000564AB"/>
    <w:rsid w:val="00064FBD"/>
    <w:rsid w:val="0007145C"/>
    <w:rsid w:val="00072851"/>
    <w:rsid w:val="00082AB2"/>
    <w:rsid w:val="000906FE"/>
    <w:rsid w:val="00096AF7"/>
    <w:rsid w:val="00097EAF"/>
    <w:rsid w:val="000B344B"/>
    <w:rsid w:val="000C3B0F"/>
    <w:rsid w:val="000C3B60"/>
    <w:rsid w:val="000D3866"/>
    <w:rsid w:val="000D411D"/>
    <w:rsid w:val="000E0DD2"/>
    <w:rsid w:val="000E3AF1"/>
    <w:rsid w:val="000F0BC8"/>
    <w:rsid w:val="000F0DD6"/>
    <w:rsid w:val="0010172F"/>
    <w:rsid w:val="00107E6D"/>
    <w:rsid w:val="0011194C"/>
    <w:rsid w:val="0011424C"/>
    <w:rsid w:val="001170D9"/>
    <w:rsid w:val="001173C6"/>
    <w:rsid w:val="00122A9F"/>
    <w:rsid w:val="001367BC"/>
    <w:rsid w:val="00144D2A"/>
    <w:rsid w:val="0014653E"/>
    <w:rsid w:val="00156DEE"/>
    <w:rsid w:val="00180519"/>
    <w:rsid w:val="001851E2"/>
    <w:rsid w:val="00191C82"/>
    <w:rsid w:val="001A092D"/>
    <w:rsid w:val="001A71E4"/>
    <w:rsid w:val="001C198F"/>
    <w:rsid w:val="001C4003"/>
    <w:rsid w:val="001D4DBF"/>
    <w:rsid w:val="001E75CA"/>
    <w:rsid w:val="001F7489"/>
    <w:rsid w:val="002076AF"/>
    <w:rsid w:val="002265FF"/>
    <w:rsid w:val="00236AF6"/>
    <w:rsid w:val="00265537"/>
    <w:rsid w:val="00271B56"/>
    <w:rsid w:val="0027279B"/>
    <w:rsid w:val="00272E32"/>
    <w:rsid w:val="002906AD"/>
    <w:rsid w:val="002B1766"/>
    <w:rsid w:val="002C344E"/>
    <w:rsid w:val="002E75E9"/>
    <w:rsid w:val="002F0B1E"/>
    <w:rsid w:val="002F4612"/>
    <w:rsid w:val="002F6804"/>
    <w:rsid w:val="00302C65"/>
    <w:rsid w:val="00307A6A"/>
    <w:rsid w:val="00307C40"/>
    <w:rsid w:val="00320433"/>
    <w:rsid w:val="003230C7"/>
    <w:rsid w:val="00327E50"/>
    <w:rsid w:val="0033597A"/>
    <w:rsid w:val="003364EA"/>
    <w:rsid w:val="00343D89"/>
    <w:rsid w:val="00361763"/>
    <w:rsid w:val="00362612"/>
    <w:rsid w:val="0036743F"/>
    <w:rsid w:val="003715DD"/>
    <w:rsid w:val="003823E0"/>
    <w:rsid w:val="003A212C"/>
    <w:rsid w:val="003A3FA4"/>
    <w:rsid w:val="003A4521"/>
    <w:rsid w:val="003D01E7"/>
    <w:rsid w:val="003D1C8C"/>
    <w:rsid w:val="003E38C7"/>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061FD"/>
    <w:rsid w:val="00520898"/>
    <w:rsid w:val="00523621"/>
    <w:rsid w:val="00524986"/>
    <w:rsid w:val="00526433"/>
    <w:rsid w:val="005268F6"/>
    <w:rsid w:val="00534284"/>
    <w:rsid w:val="00547DB7"/>
    <w:rsid w:val="005528EE"/>
    <w:rsid w:val="00557717"/>
    <w:rsid w:val="00565BBF"/>
    <w:rsid w:val="00576A86"/>
    <w:rsid w:val="00596241"/>
    <w:rsid w:val="005B1243"/>
    <w:rsid w:val="005C54BF"/>
    <w:rsid w:val="005D5495"/>
    <w:rsid w:val="005F4F09"/>
    <w:rsid w:val="00603F73"/>
    <w:rsid w:val="0061431B"/>
    <w:rsid w:val="006146CE"/>
    <w:rsid w:val="00622BAA"/>
    <w:rsid w:val="00627E3C"/>
    <w:rsid w:val="006306CF"/>
    <w:rsid w:val="00644E9A"/>
    <w:rsid w:val="00652DC8"/>
    <w:rsid w:val="00671BD5"/>
    <w:rsid w:val="006805C1"/>
    <w:rsid w:val="00686C21"/>
    <w:rsid w:val="0069266F"/>
    <w:rsid w:val="006931C1"/>
    <w:rsid w:val="00694556"/>
    <w:rsid w:val="006A7B0E"/>
    <w:rsid w:val="006C2808"/>
    <w:rsid w:val="006C30C5"/>
    <w:rsid w:val="006C793C"/>
    <w:rsid w:val="006D3B31"/>
    <w:rsid w:val="006E0D96"/>
    <w:rsid w:val="006E1A53"/>
    <w:rsid w:val="006F3D61"/>
    <w:rsid w:val="006F56E6"/>
    <w:rsid w:val="00704EDA"/>
    <w:rsid w:val="00721122"/>
    <w:rsid w:val="00734689"/>
    <w:rsid w:val="007351F7"/>
    <w:rsid w:val="007528DA"/>
    <w:rsid w:val="00753019"/>
    <w:rsid w:val="00754801"/>
    <w:rsid w:val="00761441"/>
    <w:rsid w:val="00795011"/>
    <w:rsid w:val="00795365"/>
    <w:rsid w:val="007A351D"/>
    <w:rsid w:val="007A79CD"/>
    <w:rsid w:val="007B38FA"/>
    <w:rsid w:val="007B7765"/>
    <w:rsid w:val="007C2453"/>
    <w:rsid w:val="007C2946"/>
    <w:rsid w:val="007C5BDD"/>
    <w:rsid w:val="007D45E3"/>
    <w:rsid w:val="007E6115"/>
    <w:rsid w:val="007E7385"/>
    <w:rsid w:val="007F4609"/>
    <w:rsid w:val="00805EFF"/>
    <w:rsid w:val="0081008F"/>
    <w:rsid w:val="00814468"/>
    <w:rsid w:val="008165CB"/>
    <w:rsid w:val="008176A1"/>
    <w:rsid w:val="00820005"/>
    <w:rsid w:val="00835D77"/>
    <w:rsid w:val="00844318"/>
    <w:rsid w:val="00860102"/>
    <w:rsid w:val="00863F5D"/>
    <w:rsid w:val="00870890"/>
    <w:rsid w:val="00873602"/>
    <w:rsid w:val="00875D12"/>
    <w:rsid w:val="00876170"/>
    <w:rsid w:val="00880AE8"/>
    <w:rsid w:val="0088479D"/>
    <w:rsid w:val="00886B32"/>
    <w:rsid w:val="008912D7"/>
    <w:rsid w:val="00891F42"/>
    <w:rsid w:val="00896889"/>
    <w:rsid w:val="008A6E97"/>
    <w:rsid w:val="008C5714"/>
    <w:rsid w:val="008D10B2"/>
    <w:rsid w:val="008D1A19"/>
    <w:rsid w:val="008D26BF"/>
    <w:rsid w:val="008D2CB0"/>
    <w:rsid w:val="00903896"/>
    <w:rsid w:val="00906F3D"/>
    <w:rsid w:val="00921D4D"/>
    <w:rsid w:val="0094424E"/>
    <w:rsid w:val="00955642"/>
    <w:rsid w:val="009622DF"/>
    <w:rsid w:val="0096493F"/>
    <w:rsid w:val="00967DFF"/>
    <w:rsid w:val="00994341"/>
    <w:rsid w:val="009B40AE"/>
    <w:rsid w:val="009D1A48"/>
    <w:rsid w:val="009E1CE7"/>
    <w:rsid w:val="009E461A"/>
    <w:rsid w:val="009E4EA5"/>
    <w:rsid w:val="009F164B"/>
    <w:rsid w:val="009F323C"/>
    <w:rsid w:val="00A040C5"/>
    <w:rsid w:val="00A3392B"/>
    <w:rsid w:val="00A46717"/>
    <w:rsid w:val="00A52D46"/>
    <w:rsid w:val="00A8407A"/>
    <w:rsid w:val="00A85E34"/>
    <w:rsid w:val="00A9144F"/>
    <w:rsid w:val="00A94B64"/>
    <w:rsid w:val="00AA3229"/>
    <w:rsid w:val="00AA62CA"/>
    <w:rsid w:val="00AA7596"/>
    <w:rsid w:val="00AB3AE3"/>
    <w:rsid w:val="00AB5E52"/>
    <w:rsid w:val="00AC3B02"/>
    <w:rsid w:val="00AC3B7B"/>
    <w:rsid w:val="00AC5209"/>
    <w:rsid w:val="00AE0E34"/>
    <w:rsid w:val="00AE729E"/>
    <w:rsid w:val="00AE7752"/>
    <w:rsid w:val="00AF7FDA"/>
    <w:rsid w:val="00B20DDF"/>
    <w:rsid w:val="00B32848"/>
    <w:rsid w:val="00B46CFB"/>
    <w:rsid w:val="00B51A1F"/>
    <w:rsid w:val="00B51F88"/>
    <w:rsid w:val="00B5356E"/>
    <w:rsid w:val="00B71562"/>
    <w:rsid w:val="00B809AD"/>
    <w:rsid w:val="00B80CBD"/>
    <w:rsid w:val="00B859C5"/>
    <w:rsid w:val="00B86096"/>
    <w:rsid w:val="00B964D9"/>
    <w:rsid w:val="00BA0A7C"/>
    <w:rsid w:val="00BA517C"/>
    <w:rsid w:val="00BB3D05"/>
    <w:rsid w:val="00BB53D3"/>
    <w:rsid w:val="00BB73BE"/>
    <w:rsid w:val="00BC2D89"/>
    <w:rsid w:val="00BC500D"/>
    <w:rsid w:val="00BD6531"/>
    <w:rsid w:val="00BE05B2"/>
    <w:rsid w:val="00BE2AF8"/>
    <w:rsid w:val="00BF1908"/>
    <w:rsid w:val="00C20CFB"/>
    <w:rsid w:val="00C22D93"/>
    <w:rsid w:val="00C23458"/>
    <w:rsid w:val="00C23AC9"/>
    <w:rsid w:val="00C31120"/>
    <w:rsid w:val="00C33EAD"/>
    <w:rsid w:val="00C34482"/>
    <w:rsid w:val="00C43648"/>
    <w:rsid w:val="00C50A9F"/>
    <w:rsid w:val="00C57C5D"/>
    <w:rsid w:val="00C642FA"/>
    <w:rsid w:val="00C66AB3"/>
    <w:rsid w:val="00C71C67"/>
    <w:rsid w:val="00C770E3"/>
    <w:rsid w:val="00C8162F"/>
    <w:rsid w:val="00CC7622"/>
    <w:rsid w:val="00CD608F"/>
    <w:rsid w:val="00CF6BB7"/>
    <w:rsid w:val="00D03946"/>
    <w:rsid w:val="00D04AA4"/>
    <w:rsid w:val="00D27982"/>
    <w:rsid w:val="00D33B86"/>
    <w:rsid w:val="00D3717F"/>
    <w:rsid w:val="00D44968"/>
    <w:rsid w:val="00D53924"/>
    <w:rsid w:val="00D55D0C"/>
    <w:rsid w:val="00D96D8C"/>
    <w:rsid w:val="00DA6649"/>
    <w:rsid w:val="00DA6875"/>
    <w:rsid w:val="00DC1259"/>
    <w:rsid w:val="00DC1BD2"/>
    <w:rsid w:val="00DC2571"/>
    <w:rsid w:val="00DC3A7E"/>
    <w:rsid w:val="00DC487C"/>
    <w:rsid w:val="00DD05A8"/>
    <w:rsid w:val="00DD1AF8"/>
    <w:rsid w:val="00DD4335"/>
    <w:rsid w:val="00DE1416"/>
    <w:rsid w:val="00DE1E7D"/>
    <w:rsid w:val="00DE6BF6"/>
    <w:rsid w:val="00DF5BFC"/>
    <w:rsid w:val="00DF7B3E"/>
    <w:rsid w:val="00E00709"/>
    <w:rsid w:val="00E015BC"/>
    <w:rsid w:val="00E04B56"/>
    <w:rsid w:val="00E07B97"/>
    <w:rsid w:val="00E1068A"/>
    <w:rsid w:val="00E25884"/>
    <w:rsid w:val="00E25B55"/>
    <w:rsid w:val="00E31C2B"/>
    <w:rsid w:val="00E3789D"/>
    <w:rsid w:val="00E5426A"/>
    <w:rsid w:val="00E54642"/>
    <w:rsid w:val="00E80CBE"/>
    <w:rsid w:val="00E9269D"/>
    <w:rsid w:val="00E962E3"/>
    <w:rsid w:val="00EB6C79"/>
    <w:rsid w:val="00EC37E9"/>
    <w:rsid w:val="00EC41C5"/>
    <w:rsid w:val="00ED562D"/>
    <w:rsid w:val="00EF0617"/>
    <w:rsid w:val="00EF68E2"/>
    <w:rsid w:val="00EF71AD"/>
    <w:rsid w:val="00F038D8"/>
    <w:rsid w:val="00F06995"/>
    <w:rsid w:val="00F12D66"/>
    <w:rsid w:val="00F13623"/>
    <w:rsid w:val="00F15493"/>
    <w:rsid w:val="00F44D1D"/>
    <w:rsid w:val="00F84B6D"/>
    <w:rsid w:val="00F920EB"/>
    <w:rsid w:val="00F957E8"/>
    <w:rsid w:val="00FA311A"/>
    <w:rsid w:val="00FA333E"/>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
    <w:name w:val="heading 5"/>
    <w:basedOn w:val="a"/>
    <w:next w:val="a"/>
    <w:link w:val="50"/>
    <w:semiHidden/>
    <w:unhideWhenUsed/>
    <w:qFormat/>
    <w:rsid w:val="00EF71AD"/>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6C793C"/>
    <w:pPr>
      <w:ind w:left="720"/>
      <w:contextualSpacing/>
    </w:pPr>
  </w:style>
  <w:style w:type="paragraph" w:styleId="NormalWeb">
    <w:name w:val="Normal (Web)"/>
    <w:basedOn w:val="a"/>
    <w:uiPriority w:val="99"/>
    <w:semiHidden/>
    <w:unhideWhenUsed/>
    <w:rsid w:val="00C20CFB"/>
    <w:pPr>
      <w:bidi w:val="0"/>
      <w:spacing w:before="100" w:beforeAutospacing="1" w:after="100" w:afterAutospacing="1"/>
    </w:pPr>
    <w:rPr>
      <w:rFonts w:cs="Times New Roman"/>
      <w:noProof w:val="0"/>
    </w:rPr>
  </w:style>
  <w:style w:type="character" w:styleId="Hyperlink">
    <w:name w:val="Hyperlink"/>
    <w:basedOn w:val="a0"/>
    <w:uiPriority w:val="99"/>
    <w:semiHidden/>
    <w:unhideWhenUsed/>
    <w:rsid w:val="00C20CFB"/>
    <w:rPr>
      <w:color w:val="0000FF"/>
      <w:u w:val="single"/>
    </w:rPr>
  </w:style>
  <w:style w:type="character" w:customStyle="1" w:styleId="50">
    <w:name w:val="כותרת 5 תו"/>
    <w:basedOn w:val="a0"/>
    <w:link w:val="5"/>
    <w:semiHidden/>
    <w:rsid w:val="00EF71AD"/>
    <w:rPr>
      <w:rFonts w:asciiTheme="majorHAnsi" w:eastAsiaTheme="majorEastAsia" w:hAnsiTheme="majorHAnsi" w:cstheme="majorBidi"/>
      <w:noProof/>
      <w:color w:val="365F91"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8737">
      <w:bodyDiv w:val="1"/>
      <w:marLeft w:val="0"/>
      <w:marRight w:val="0"/>
      <w:marTop w:val="0"/>
      <w:marBottom w:val="0"/>
      <w:divBdr>
        <w:top w:val="none" w:sz="0" w:space="0" w:color="auto"/>
        <w:left w:val="none" w:sz="0" w:space="0" w:color="auto"/>
        <w:bottom w:val="none" w:sz="0" w:space="0" w:color="auto"/>
        <w:right w:val="none" w:sz="0" w:space="0" w:color="auto"/>
      </w:divBdr>
    </w:div>
    <w:div w:id="363363774">
      <w:bodyDiv w:val="1"/>
      <w:marLeft w:val="0"/>
      <w:marRight w:val="0"/>
      <w:marTop w:val="0"/>
      <w:marBottom w:val="0"/>
      <w:divBdr>
        <w:top w:val="none" w:sz="0" w:space="0" w:color="auto"/>
        <w:left w:val="none" w:sz="0" w:space="0" w:color="auto"/>
        <w:bottom w:val="none" w:sz="0" w:space="0" w:color="auto"/>
        <w:right w:val="none" w:sz="0" w:space="0" w:color="auto"/>
      </w:divBdr>
    </w:div>
    <w:div w:id="440031043">
      <w:bodyDiv w:val="1"/>
      <w:marLeft w:val="0"/>
      <w:marRight w:val="0"/>
      <w:marTop w:val="0"/>
      <w:marBottom w:val="0"/>
      <w:divBdr>
        <w:top w:val="none" w:sz="0" w:space="0" w:color="auto"/>
        <w:left w:val="none" w:sz="0" w:space="0" w:color="auto"/>
        <w:bottom w:val="none" w:sz="0" w:space="0" w:color="auto"/>
        <w:right w:val="none" w:sz="0" w:space="0" w:color="auto"/>
      </w:divBdr>
    </w:div>
    <w:div w:id="896473393">
      <w:bodyDiv w:val="1"/>
      <w:marLeft w:val="0"/>
      <w:marRight w:val="0"/>
      <w:marTop w:val="0"/>
      <w:marBottom w:val="0"/>
      <w:divBdr>
        <w:top w:val="none" w:sz="0" w:space="0" w:color="auto"/>
        <w:left w:val="none" w:sz="0" w:space="0" w:color="auto"/>
        <w:bottom w:val="none" w:sz="0" w:space="0" w:color="auto"/>
        <w:right w:val="none" w:sz="0" w:space="0" w:color="auto"/>
      </w:divBdr>
    </w:div>
    <w:div w:id="897470811">
      <w:bodyDiv w:val="1"/>
      <w:marLeft w:val="0"/>
      <w:marRight w:val="0"/>
      <w:marTop w:val="0"/>
      <w:marBottom w:val="0"/>
      <w:divBdr>
        <w:top w:val="none" w:sz="0" w:space="0" w:color="auto"/>
        <w:left w:val="none" w:sz="0" w:space="0" w:color="auto"/>
        <w:bottom w:val="none" w:sz="0" w:space="0" w:color="auto"/>
        <w:right w:val="none" w:sz="0" w:space="0" w:color="auto"/>
      </w:divBdr>
    </w:div>
    <w:div w:id="1172065720">
      <w:bodyDiv w:val="1"/>
      <w:marLeft w:val="0"/>
      <w:marRight w:val="0"/>
      <w:marTop w:val="0"/>
      <w:marBottom w:val="0"/>
      <w:divBdr>
        <w:top w:val="none" w:sz="0" w:space="0" w:color="auto"/>
        <w:left w:val="none" w:sz="0" w:space="0" w:color="auto"/>
        <w:bottom w:val="none" w:sz="0" w:space="0" w:color="auto"/>
        <w:right w:val="none" w:sz="0" w:space="0" w:color="auto"/>
      </w:divBdr>
      <w:divsChild>
        <w:div w:id="1906912464">
          <w:marLeft w:val="0"/>
          <w:marRight w:val="0"/>
          <w:marTop w:val="0"/>
          <w:marBottom w:val="0"/>
          <w:divBdr>
            <w:top w:val="none" w:sz="0" w:space="0" w:color="auto"/>
            <w:left w:val="none" w:sz="0" w:space="0" w:color="auto"/>
            <w:bottom w:val="none" w:sz="0" w:space="0" w:color="auto"/>
            <w:right w:val="none" w:sz="0" w:space="0" w:color="auto"/>
          </w:divBdr>
          <w:divsChild>
            <w:div w:id="1545750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97957158">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757706584">
      <w:bodyDiv w:val="1"/>
      <w:marLeft w:val="0"/>
      <w:marRight w:val="0"/>
      <w:marTop w:val="0"/>
      <w:marBottom w:val="0"/>
      <w:divBdr>
        <w:top w:val="none" w:sz="0" w:space="0" w:color="auto"/>
        <w:left w:val="none" w:sz="0" w:space="0" w:color="auto"/>
        <w:bottom w:val="none" w:sz="0" w:space="0" w:color="auto"/>
        <w:right w:val="none" w:sz="0" w:space="0" w:color="auto"/>
      </w:divBdr>
      <w:divsChild>
        <w:div w:id="870262342">
          <w:marLeft w:val="0"/>
          <w:marRight w:val="0"/>
          <w:marTop w:val="0"/>
          <w:marBottom w:val="0"/>
          <w:divBdr>
            <w:top w:val="none" w:sz="0" w:space="0" w:color="auto"/>
            <w:left w:val="none" w:sz="0" w:space="0" w:color="auto"/>
            <w:bottom w:val="none" w:sz="0" w:space="0" w:color="auto"/>
            <w:right w:val="none" w:sz="0" w:space="0" w:color="auto"/>
          </w:divBdr>
        </w:div>
      </w:divsChild>
    </w:div>
    <w:div w:id="183291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he.wikipedia.org/wiki/%D7%93%D7%A2%D7%94_%D7%A7%D7%93%D7%95%D7%9E%D7%94"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he.wikipedia.org/wiki/%D7%90%D7%A4%D7%9C%D7%99%D7%9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he.wikipedia.org/wiki/%D7%A1%D7%98%D7%A8%D7%99%D7%90%D7%95%D7%98%D7%99%D7%A4" TargetMode="External"/><Relationship Id="rId4" Type="http://schemas.openxmlformats.org/officeDocument/2006/relationships/settings" Target="settings.xml"/><Relationship Id="rId9" Type="http://schemas.openxmlformats.org/officeDocument/2006/relationships/hyperlink" Target="https://he.wikipedia.org/wiki/%D7%92%D7%99%D7%9C"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2542</Words>
  <Characters>12710</Characters>
  <Application>Microsoft Office Word</Application>
  <DocSecurity>0</DocSecurity>
  <Lines>105</Lines>
  <Paragraphs>30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15222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2023-07-24T09:42:00Z</cp:lastPrinted>
  <dcterms:created xsi:type="dcterms:W3CDTF">2023-07-30T11:07:00Z</dcterms:created>
  <dcterms:modified xsi:type="dcterms:W3CDTF">2023-07-30T11:07:00Z</dcterms:modified>
</cp:coreProperties>
</file>